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92915137"/>
        <w:docPartObj>
          <w:docPartGallery w:val="Cover Pages"/>
          <w:docPartUnique/>
        </w:docPartObj>
      </w:sdtPr>
      <w:sdtContent>
        <w:p w:rsidR="00D71789" w:rsidRDefault="00042454">
          <w:pPr>
            <w:spacing w:before="0" w:after="160" w:line="259" w:lineRule="auto"/>
            <w:jc w:val="left"/>
            <w:rPr>
              <w:rFonts w:eastAsiaTheme="majorEastAsia" w:cstheme="majorBidi"/>
              <w:b/>
              <w:spacing w:val="-10"/>
              <w:kern w:val="28"/>
              <w:sz w:val="40"/>
              <w:szCs w:val="56"/>
              <w:lang w:val="sl-SI"/>
            </w:rPr>
          </w:pPr>
          <w:r w:rsidRPr="00042454">
            <w:rPr>
              <w:noProof/>
            </w:rPr>
            <w:pict>
              <v:shapetype id="_x0000_t202" coordsize="21600,21600" o:spt="202" path="m,l,21600r21600,l21600,xe">
                <v:stroke joinstyle="miter"/>
                <v:path gradientshapeok="t" o:connecttype="rect"/>
              </v:shapetype>
              <v:shape id="Text Box 138" o:spid="_x0000_s2050" type="#_x0000_t202" style="position:absolute;margin-left:.75pt;margin-top:0;width:588.75pt;height:839.25pt;z-index:2516567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7076"/>
                        <w:gridCol w:w="5434"/>
                      </w:tblGrid>
                      <w:tr w:rsidR="000408A6" w:rsidTr="00BB3835">
                        <w:trPr>
                          <w:trHeight w:val="13249"/>
                          <w:jc w:val="center"/>
                        </w:trPr>
                        <w:tc>
                          <w:tcPr>
                            <w:tcW w:w="2828" w:type="pct"/>
                            <w:vAlign w:val="center"/>
                          </w:tcPr>
                          <w:p w:rsidR="00D71789" w:rsidRDefault="00D71789">
                            <w:pPr>
                              <w:jc w:val="right"/>
                            </w:pPr>
                          </w:p>
                          <w:sdt>
                            <w:sdtPr>
                              <w:rPr>
                                <w:b/>
                                <w:bCs/>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D71789" w:rsidRPr="001635B9" w:rsidRDefault="00B43C73" w:rsidP="009F0016">
                                <w:pPr>
                                  <w:pStyle w:val="NoSpacing"/>
                                  <w:jc w:val="right"/>
                                  <w:rPr>
                                    <w:b/>
                                    <w:bCs/>
                                    <w:caps/>
                                    <w:color w:val="191919" w:themeColor="text1" w:themeTint="E6"/>
                                    <w:sz w:val="44"/>
                                    <w:szCs w:val="44"/>
                                  </w:rPr>
                                </w:pPr>
                                <w:r>
                                  <w:rPr>
                                    <w:b/>
                                    <w:bCs/>
                                    <w:sz w:val="44"/>
                                    <w:szCs w:val="44"/>
                                  </w:rPr>
                                  <w:t>Rezultati istraživanja o dostupnosti banjskih usluga osobama sa invaliditetom u Republici Srbiji</w:t>
                                </w:r>
                              </w:p>
                            </w:sdtContent>
                          </w:sdt>
                          <w:p w:rsidR="00D71789" w:rsidRDefault="00323783">
                            <w:pPr>
                              <w:jc w:val="right"/>
                              <w:rPr>
                                <w:sz w:val="24"/>
                                <w:szCs w:val="24"/>
                              </w:rPr>
                            </w:pPr>
                            <w:r>
                              <w:rPr>
                                <w:noProof/>
                              </w:rPr>
                              <w:drawing>
                                <wp:inline distT="0" distB="0" distL="0" distR="0">
                                  <wp:extent cx="3905250" cy="3600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3600450"/>
                                          </a:xfrm>
                                          <a:prstGeom prst="ellipse">
                                            <a:avLst/>
                                          </a:prstGeom>
                                          <a:ln>
                                            <a:noFill/>
                                          </a:ln>
                                          <a:effectLst>
                                            <a:softEdge rad="112500"/>
                                          </a:effectLst>
                                        </pic:spPr>
                                      </pic:pic>
                                    </a:graphicData>
                                  </a:graphic>
                                </wp:inline>
                              </w:drawing>
                            </w:r>
                          </w:p>
                        </w:tc>
                        <w:tc>
                          <w:tcPr>
                            <w:tcW w:w="2172" w:type="pct"/>
                            <w:vAlign w:val="center"/>
                          </w:tcPr>
                          <w:p w:rsidR="009C761E" w:rsidRDefault="009C761E" w:rsidP="009C761E">
                            <w:pPr>
                              <w:pStyle w:val="Header"/>
                              <w:tabs>
                                <w:tab w:val="clear" w:pos="4513"/>
                                <w:tab w:val="clear" w:pos="9026"/>
                              </w:tabs>
                              <w:jc w:val="center"/>
                            </w:pPr>
                          </w:p>
                          <w:p w:rsidR="00153D34" w:rsidRDefault="00153D34" w:rsidP="009C761E">
                            <w:pPr>
                              <w:pStyle w:val="Header"/>
                              <w:tabs>
                                <w:tab w:val="clear" w:pos="4513"/>
                                <w:tab w:val="clear" w:pos="9026"/>
                              </w:tabs>
                              <w:jc w:val="center"/>
                            </w:pPr>
                          </w:p>
                          <w:p w:rsidR="00647758" w:rsidRDefault="00647758" w:rsidP="009C761E">
                            <w:pPr>
                              <w:pStyle w:val="Header"/>
                              <w:tabs>
                                <w:tab w:val="clear" w:pos="4513"/>
                                <w:tab w:val="clear" w:pos="9026"/>
                              </w:tabs>
                              <w:jc w:val="center"/>
                            </w:pPr>
                          </w:p>
                          <w:p w:rsidR="00647758" w:rsidRDefault="00DE7198" w:rsidP="00DE7198">
                            <w:pPr>
                              <w:pStyle w:val="Header"/>
                              <w:tabs>
                                <w:tab w:val="clear" w:pos="4513"/>
                                <w:tab w:val="clear" w:pos="9026"/>
                              </w:tabs>
                              <w:jc w:val="center"/>
                            </w:pPr>
                            <w:r>
                              <w:rPr>
                                <w:noProof/>
                              </w:rPr>
                              <w:drawing>
                                <wp:inline distT="0" distB="0" distL="0" distR="0">
                                  <wp:extent cx="1352550" cy="893729"/>
                                  <wp:effectExtent l="0" t="0" r="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8389" cy="917411"/>
                                          </a:xfrm>
                                          <a:prstGeom prst="rect">
                                            <a:avLst/>
                                          </a:prstGeom>
                                        </pic:spPr>
                                      </pic:pic>
                                    </a:graphicData>
                                  </a:graphic>
                                </wp:inline>
                              </w:drawing>
                            </w:r>
                          </w:p>
                          <w:p w:rsidR="006A5449" w:rsidRDefault="00647758" w:rsidP="00BD3C62">
                            <w:pPr>
                              <w:pStyle w:val="Header"/>
                              <w:tabs>
                                <w:tab w:val="clear" w:pos="4513"/>
                                <w:tab w:val="clear" w:pos="9026"/>
                              </w:tabs>
                              <w:spacing w:before="120"/>
                              <w:jc w:val="center"/>
                              <w:rPr>
                                <w:rFonts w:ascii="Times New Roman" w:hAnsi="Times New Roman" w:cs="Times New Roman"/>
                                <w:color w:val="002060"/>
                              </w:rPr>
                            </w:pPr>
                            <w:r w:rsidRPr="009C761E">
                              <w:rPr>
                                <w:rFonts w:ascii="Times New Roman" w:hAnsi="Times New Roman" w:cs="Times New Roman"/>
                                <w:color w:val="002060"/>
                              </w:rPr>
                              <w:t>Ovaj projekat finansira</w:t>
                            </w:r>
                          </w:p>
                          <w:p w:rsidR="00662641" w:rsidRPr="009C761E" w:rsidRDefault="00647758" w:rsidP="009C761E">
                            <w:pPr>
                              <w:pStyle w:val="Header"/>
                              <w:tabs>
                                <w:tab w:val="clear" w:pos="4513"/>
                                <w:tab w:val="clear" w:pos="9026"/>
                              </w:tabs>
                              <w:jc w:val="center"/>
                              <w:rPr>
                                <w:rFonts w:ascii="Times New Roman" w:hAnsi="Times New Roman" w:cs="Times New Roman"/>
                                <w:color w:val="002060"/>
                              </w:rPr>
                            </w:pPr>
                            <w:r w:rsidRPr="009C761E">
                              <w:rPr>
                                <w:rFonts w:ascii="Times New Roman" w:hAnsi="Times New Roman" w:cs="Times New Roman"/>
                                <w:color w:val="002060"/>
                              </w:rPr>
                              <w:t>Evropska Unija</w:t>
                            </w:r>
                          </w:p>
                          <w:p w:rsidR="005D43C4" w:rsidRDefault="005D43C4" w:rsidP="005D43C4">
                            <w:pPr>
                              <w:pStyle w:val="Header"/>
                              <w:tabs>
                                <w:tab w:val="clear" w:pos="4513"/>
                                <w:tab w:val="clear" w:pos="9026"/>
                              </w:tabs>
                              <w:jc w:val="left"/>
                            </w:pPr>
                          </w:p>
                          <w:p w:rsidR="00662641" w:rsidRDefault="00662641" w:rsidP="00153D34">
                            <w:pPr>
                              <w:pStyle w:val="Header"/>
                              <w:tabs>
                                <w:tab w:val="clear" w:pos="4513"/>
                                <w:tab w:val="clear" w:pos="9026"/>
                              </w:tabs>
                              <w:jc w:val="center"/>
                            </w:pPr>
                            <w:r>
                              <w:rPr>
                                <w:noProof/>
                              </w:rPr>
                              <w:drawing>
                                <wp:inline distT="0" distB="0" distL="0" distR="0">
                                  <wp:extent cx="1828457" cy="895350"/>
                                  <wp:effectExtent l="0" t="0" r="635" b="0"/>
                                  <wp:docPr id="128" name="Picture 128" descr="Funding from_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nding from_ADA"/>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930" cy="899009"/>
                                          </a:xfrm>
                                          <a:prstGeom prst="rect">
                                            <a:avLst/>
                                          </a:prstGeom>
                                          <a:noFill/>
                                          <a:ln>
                                            <a:noFill/>
                                          </a:ln>
                                        </pic:spPr>
                                      </pic:pic>
                                    </a:graphicData>
                                  </a:graphic>
                                </wp:inline>
                              </w:drawing>
                            </w:r>
                          </w:p>
                          <w:p w:rsidR="005D3250" w:rsidRDefault="005D3250" w:rsidP="00153D34">
                            <w:pPr>
                              <w:pStyle w:val="Header"/>
                              <w:tabs>
                                <w:tab w:val="clear" w:pos="4513"/>
                                <w:tab w:val="clear" w:pos="9026"/>
                              </w:tabs>
                              <w:jc w:val="center"/>
                            </w:pPr>
                            <w:r>
                              <w:rPr>
                                <w:noProof/>
                              </w:rPr>
                              <w:drawing>
                                <wp:inline distT="0" distB="0" distL="0" distR="0">
                                  <wp:extent cx="1195200" cy="482400"/>
                                  <wp:effectExtent l="0" t="0" r="0" b="0"/>
                                  <wp:docPr id="131" name="Picture 131" descr="Char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ogo&#10;&#10;Description automatically generated"/>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200" cy="482400"/>
                                          </a:xfrm>
                                          <a:prstGeom prst="rect">
                                            <a:avLst/>
                                          </a:prstGeom>
                                          <a:noFill/>
                                          <a:ln>
                                            <a:noFill/>
                                          </a:ln>
                                        </pic:spPr>
                                      </pic:pic>
                                    </a:graphicData>
                                  </a:graphic>
                                </wp:inline>
                              </w:drawing>
                            </w:r>
                          </w:p>
                          <w:p w:rsidR="005D3250" w:rsidRDefault="005D3250" w:rsidP="00153D34">
                            <w:pPr>
                              <w:pStyle w:val="Header"/>
                              <w:tabs>
                                <w:tab w:val="clear" w:pos="4513"/>
                                <w:tab w:val="clear" w:pos="9026"/>
                              </w:tabs>
                              <w:jc w:val="center"/>
                            </w:pPr>
                          </w:p>
                          <w:p w:rsidR="0032783E" w:rsidRDefault="0032783E" w:rsidP="00153D34">
                            <w:pPr>
                              <w:pStyle w:val="Header"/>
                              <w:tabs>
                                <w:tab w:val="clear" w:pos="4513"/>
                                <w:tab w:val="clear" w:pos="9026"/>
                              </w:tabs>
                              <w:jc w:val="center"/>
                            </w:pPr>
                            <w:r>
                              <w:rPr>
                                <w:noProof/>
                              </w:rPr>
                              <w:drawing>
                                <wp:inline distT="0" distB="0" distL="0" distR="0">
                                  <wp:extent cx="1402186" cy="400335"/>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1645" cy="428731"/>
                                          </a:xfrm>
                                          <a:prstGeom prst="rect">
                                            <a:avLst/>
                                          </a:prstGeom>
                                        </pic:spPr>
                                      </pic:pic>
                                    </a:graphicData>
                                  </a:graphic>
                                </wp:inline>
                              </w:drawing>
                            </w:r>
                          </w:p>
                          <w:p w:rsidR="00232C0D" w:rsidRDefault="00232C0D" w:rsidP="00153D34">
                            <w:pPr>
                              <w:pStyle w:val="Header"/>
                              <w:tabs>
                                <w:tab w:val="clear" w:pos="4513"/>
                                <w:tab w:val="clear" w:pos="9026"/>
                              </w:tabs>
                              <w:jc w:val="center"/>
                            </w:pPr>
                            <w:r>
                              <w:rPr>
                                <w:noProof/>
                              </w:rPr>
                              <w:drawing>
                                <wp:inline distT="0" distB="0" distL="0" distR="0">
                                  <wp:extent cx="1119957" cy="1130300"/>
                                  <wp:effectExtent l="19050" t="0" r="3993" b="0"/>
                                  <wp:docPr id="2669181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18167" name=""/>
                                          <pic:cNvPicPr/>
                                        </pic:nvPicPr>
                                        <pic:blipFill>
                                          <a:blip r:embed="rId16"/>
                                          <a:stretch>
                                            <a:fillRect/>
                                          </a:stretch>
                                        </pic:blipFill>
                                        <pic:spPr>
                                          <a:xfrm>
                                            <a:off x="0" y="0"/>
                                            <a:ext cx="1141470" cy="1152011"/>
                                          </a:xfrm>
                                          <a:prstGeom prst="rect">
                                            <a:avLst/>
                                          </a:prstGeom>
                                        </pic:spPr>
                                      </pic:pic>
                                    </a:graphicData>
                                  </a:graphic>
                                </wp:inline>
                              </w:drawing>
                            </w:r>
                          </w:p>
                          <w:p w:rsidR="005D3250" w:rsidRDefault="005D3250" w:rsidP="00153D34">
                            <w:pPr>
                              <w:pStyle w:val="Header"/>
                              <w:tabs>
                                <w:tab w:val="clear" w:pos="4513"/>
                                <w:tab w:val="clear" w:pos="9026"/>
                              </w:tabs>
                              <w:jc w:val="center"/>
                            </w:pPr>
                          </w:p>
                          <w:p w:rsidR="00D71789" w:rsidRDefault="002F0C34" w:rsidP="009A122F">
                            <w:pPr>
                              <w:pStyle w:val="NoSpacing"/>
                              <w:jc w:val="center"/>
                            </w:pPr>
                            <w:r>
                              <w:rPr>
                                <w:noProof/>
                              </w:rPr>
                              <w:drawing>
                                <wp:inline distT="0" distB="0" distL="0" distR="0">
                                  <wp:extent cx="1405719" cy="521186"/>
                                  <wp:effectExtent l="0" t="0" r="444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2144" cy="553229"/>
                                          </a:xfrm>
                                          <a:prstGeom prst="rect">
                                            <a:avLst/>
                                          </a:prstGeom>
                                        </pic:spPr>
                                      </pic:pic>
                                    </a:graphicData>
                                  </a:graphic>
                                </wp:inline>
                              </w:drawing>
                            </w:r>
                          </w:p>
                        </w:tc>
                      </w:tr>
                    </w:tbl>
                    <w:p w:rsidR="00D71789" w:rsidRDefault="00D71789"/>
                  </w:txbxContent>
                </v:textbox>
                <w10:wrap anchorx="page" anchory="page"/>
              </v:shape>
            </w:pict>
          </w:r>
          <w:r w:rsidR="00D71789">
            <w:br w:type="page"/>
          </w:r>
        </w:p>
      </w:sdtContent>
    </w:sdt>
    <w:p w:rsidR="002057B4" w:rsidRPr="00962F17" w:rsidRDefault="002057B4" w:rsidP="00962F17">
      <w:pPr>
        <w:pStyle w:val="Title"/>
      </w:pPr>
      <w:r w:rsidRPr="00962F17">
        <w:lastRenderedPageBreak/>
        <w:t xml:space="preserve">Rezultati istraživanja </w:t>
      </w:r>
      <w:r w:rsidR="00E6487E" w:rsidRPr="00962F17">
        <w:t xml:space="preserve">o </w:t>
      </w:r>
      <w:r w:rsidR="008E62DE" w:rsidRPr="00962F17">
        <w:t>dostupnosti</w:t>
      </w:r>
      <w:r w:rsidR="00B43C73">
        <w:t xml:space="preserve"> </w:t>
      </w:r>
      <w:r w:rsidRPr="00962F17">
        <w:t xml:space="preserve">banjskih usluga </w:t>
      </w:r>
      <w:r w:rsidR="008E62DE" w:rsidRPr="00962F17">
        <w:t xml:space="preserve">osobama sa invaliditetom </w:t>
      </w:r>
      <w:r w:rsidRPr="00962F17">
        <w:t>u Republici Srbiji</w:t>
      </w:r>
    </w:p>
    <w:p w:rsidR="002057B4" w:rsidRDefault="002057B4" w:rsidP="002057B4">
      <w:pPr>
        <w:pStyle w:val="Heading1"/>
      </w:pPr>
      <w:r w:rsidRPr="002057B4">
        <w:t>Uvodne</w:t>
      </w:r>
      <w:r>
        <w:t xml:space="preserve"> informacije</w:t>
      </w:r>
    </w:p>
    <w:p w:rsidR="002057B4" w:rsidRDefault="009F5C70" w:rsidP="009F5C70">
      <w:pPr>
        <w:rPr>
          <w:lang w:val="sl-SI"/>
        </w:rPr>
      </w:pPr>
      <w:r w:rsidRPr="009F5C70">
        <w:rPr>
          <w:lang w:val="sl-SI"/>
        </w:rPr>
        <w:t xml:space="preserve">Projekat "Jačanje otpornosti starijih osoba i osoba sa invaliditetom tokom COVID-19 i budućih katastrofa" </w:t>
      </w:r>
      <w:r>
        <w:rPr>
          <w:lang w:val="sl-SI"/>
        </w:rPr>
        <w:t>predstavlja</w:t>
      </w:r>
      <w:r w:rsidRPr="009F5C70">
        <w:rPr>
          <w:lang w:val="sl-SI"/>
        </w:rPr>
        <w:t xml:space="preserve"> trogodišnj</w:t>
      </w:r>
      <w:r>
        <w:rPr>
          <w:lang w:val="sl-SI"/>
        </w:rPr>
        <w:t>u</w:t>
      </w:r>
      <w:r w:rsidRPr="009F5C70">
        <w:rPr>
          <w:lang w:val="sl-SI"/>
        </w:rPr>
        <w:t xml:space="preserve"> inicijativ</w:t>
      </w:r>
      <w:r>
        <w:rPr>
          <w:lang w:val="sl-SI"/>
        </w:rPr>
        <w:t>u</w:t>
      </w:r>
      <w:r w:rsidRPr="009F5C70">
        <w:rPr>
          <w:lang w:val="sl-SI"/>
        </w:rPr>
        <w:t xml:space="preserve"> u regionu zapadnog Balkana, koju koordinira Crveni krst Srbije, a podržavaju Evropska unija, Austrijska razvojna agencija i Austrijski Crveni krst. </w:t>
      </w:r>
    </w:p>
    <w:p w:rsidR="009F5C70" w:rsidRPr="009F5C70" w:rsidRDefault="009F5C70" w:rsidP="009F5C70">
      <w:pPr>
        <w:rPr>
          <w:lang w:val="sl-SI"/>
        </w:rPr>
      </w:pPr>
      <w:r w:rsidRPr="009F5C70">
        <w:rPr>
          <w:lang w:val="sl-SI"/>
        </w:rPr>
        <w:t>Opšti cilj projekta je da doprinese jačanju otpornosti starijih osoba i osoba sa invaliditetom na zapadnom Balkanu tokom COVID-19 i budućih katastrofa.</w:t>
      </w:r>
    </w:p>
    <w:p w:rsidR="009F5C70" w:rsidRDefault="009F5C70" w:rsidP="009F5C70">
      <w:pPr>
        <w:rPr>
          <w:lang w:val="sl-SI"/>
        </w:rPr>
      </w:pPr>
      <w:r w:rsidRPr="009F5C70">
        <w:rPr>
          <w:lang w:val="sl-SI"/>
        </w:rPr>
        <w:t xml:space="preserve">Specifični cilj projekta je da starije osobe, osobe sa invaliditetom, </w:t>
      </w:r>
      <w:r>
        <w:rPr>
          <w:lang w:val="sl-SI"/>
        </w:rPr>
        <w:t>organizacije civilnog društva</w:t>
      </w:r>
      <w:r w:rsidRPr="009F5C70">
        <w:rPr>
          <w:lang w:val="sl-SI"/>
        </w:rPr>
        <w:t xml:space="preserve"> i lokalne organizacije budu sposobnije da se nose sa krizom COVID-19</w:t>
      </w:r>
      <w:r>
        <w:rPr>
          <w:lang w:val="sl-SI"/>
        </w:rPr>
        <w:t>.</w:t>
      </w:r>
    </w:p>
    <w:p w:rsidR="00025EBE" w:rsidRDefault="002D61E1" w:rsidP="009F5C70">
      <w:pPr>
        <w:rPr>
          <w:lang w:val="sl-SI"/>
        </w:rPr>
      </w:pPr>
      <w:r>
        <w:rPr>
          <w:lang w:val="sl-SI"/>
        </w:rPr>
        <w:t xml:space="preserve">U sklopu </w:t>
      </w:r>
      <w:r w:rsidR="00FF7D42">
        <w:rPr>
          <w:lang w:val="sl-SI"/>
        </w:rPr>
        <w:t xml:space="preserve">projekta, </w:t>
      </w:r>
      <w:r w:rsidR="00C0596C">
        <w:rPr>
          <w:lang w:val="sl-SI"/>
        </w:rPr>
        <w:t xml:space="preserve">Savez za pristupačnost Srbije </w:t>
      </w:r>
      <w:r w:rsidR="00FF7D42">
        <w:rPr>
          <w:lang w:val="sl-SI"/>
        </w:rPr>
        <w:t>realiz</w:t>
      </w:r>
      <w:r w:rsidR="00160DE2">
        <w:rPr>
          <w:lang w:val="sl-SI"/>
        </w:rPr>
        <w:t>uje</w:t>
      </w:r>
      <w:r w:rsidR="00FF7D42">
        <w:rPr>
          <w:lang w:val="sl-SI"/>
        </w:rPr>
        <w:t xml:space="preserve"> mikro – projekat </w:t>
      </w:r>
      <w:r w:rsidR="00FF7D42" w:rsidRPr="009F5C70">
        <w:rPr>
          <w:lang w:val="sl-SI"/>
        </w:rPr>
        <w:t>"</w:t>
      </w:r>
      <w:r w:rsidR="00FF7D42">
        <w:rPr>
          <w:lang w:val="sl-SI"/>
        </w:rPr>
        <w:t>Život je banja</w:t>
      </w:r>
      <w:r w:rsidR="00FF7D42" w:rsidRPr="009F5C70">
        <w:rPr>
          <w:lang w:val="sl-SI"/>
        </w:rPr>
        <w:t>"</w:t>
      </w:r>
      <w:r w:rsidR="00DF4949">
        <w:rPr>
          <w:lang w:val="sl-SI"/>
        </w:rPr>
        <w:t xml:space="preserve"> u okviru kojeg je među osobama sa invaliditetom sprovedeno istraživanje </w:t>
      </w:r>
      <w:r w:rsidR="00160DE2">
        <w:rPr>
          <w:lang w:val="sl-SI"/>
        </w:rPr>
        <w:t>o iskustvu boravka u nekoj od banja širom Srbije i i</w:t>
      </w:r>
      <w:r w:rsidR="00B978F6">
        <w:rPr>
          <w:lang w:val="sl-SI"/>
        </w:rPr>
        <w:t xml:space="preserve"> </w:t>
      </w:r>
      <w:r w:rsidR="00160DE2">
        <w:rPr>
          <w:lang w:val="sl-SI"/>
        </w:rPr>
        <w:t xml:space="preserve">stepenu </w:t>
      </w:r>
      <w:r w:rsidR="00DF4949">
        <w:rPr>
          <w:lang w:val="sl-SI"/>
        </w:rPr>
        <w:t>zadovoljstv</w:t>
      </w:r>
      <w:r w:rsidR="00B978F6">
        <w:rPr>
          <w:lang w:val="sl-SI"/>
        </w:rPr>
        <w:t>a u</w:t>
      </w:r>
      <w:r w:rsidR="004A18E0">
        <w:rPr>
          <w:lang w:val="sl-SI"/>
        </w:rPr>
        <w:t xml:space="preserve"> pogledu </w:t>
      </w:r>
      <w:r w:rsidR="00DF4949">
        <w:rPr>
          <w:lang w:val="sl-SI"/>
        </w:rPr>
        <w:t>pristupačno</w:t>
      </w:r>
      <w:r w:rsidR="004A18E0">
        <w:rPr>
          <w:lang w:val="sl-SI"/>
        </w:rPr>
        <w:t>sti</w:t>
      </w:r>
      <w:r w:rsidR="00DF4949">
        <w:rPr>
          <w:lang w:val="sl-SI"/>
        </w:rPr>
        <w:t xml:space="preserve"> banjski</w:t>
      </w:r>
      <w:r w:rsidR="00160DE2">
        <w:rPr>
          <w:lang w:val="sl-SI"/>
        </w:rPr>
        <w:t>h</w:t>
      </w:r>
      <w:r w:rsidR="00DF4949">
        <w:rPr>
          <w:lang w:val="sl-SI"/>
        </w:rPr>
        <w:t xml:space="preserve"> usluga u Republici Srbiji</w:t>
      </w:r>
      <w:r w:rsidR="00417648">
        <w:rPr>
          <w:lang w:val="sl-SI"/>
        </w:rPr>
        <w:t>.</w:t>
      </w:r>
    </w:p>
    <w:p w:rsidR="002A36F3" w:rsidRDefault="002E193D" w:rsidP="002E193D">
      <w:pPr>
        <w:rPr>
          <w:lang w:val="sl-SI"/>
        </w:rPr>
      </w:pPr>
      <w:r w:rsidRPr="002E193D">
        <w:rPr>
          <w:lang w:val="sl-SI"/>
        </w:rPr>
        <w:t>Pristupačnost izgrađenog okruženja, informacija, komunikacije, proizvoda i usluga osnovni je preduslov</w:t>
      </w:r>
      <w:r w:rsidR="00B978F6">
        <w:rPr>
          <w:lang w:val="sl-SI"/>
        </w:rPr>
        <w:t xml:space="preserve"> </w:t>
      </w:r>
      <w:r w:rsidRPr="002E193D">
        <w:rPr>
          <w:lang w:val="sl-SI"/>
        </w:rPr>
        <w:t>za uključivanje osoba sa invaliditetom</w:t>
      </w:r>
      <w:r w:rsidR="00977555">
        <w:rPr>
          <w:lang w:val="sl-SI"/>
        </w:rPr>
        <w:t xml:space="preserve"> u društvo. </w:t>
      </w:r>
    </w:p>
    <w:p w:rsidR="00B62F2B" w:rsidRDefault="002E193D" w:rsidP="002E193D">
      <w:pPr>
        <w:rPr>
          <w:lang w:val="sl-SI"/>
        </w:rPr>
      </w:pPr>
      <w:r w:rsidRPr="002E193D">
        <w:rPr>
          <w:lang w:val="sl-SI"/>
        </w:rPr>
        <w:t>Država Srbija je jedna od zemalja koja je potpisala i ratifikovala</w:t>
      </w:r>
      <w:r w:rsidR="00B978F6">
        <w:rPr>
          <w:lang w:val="sl-SI"/>
        </w:rPr>
        <w:t xml:space="preserve"> </w:t>
      </w:r>
      <w:r w:rsidRPr="007D35FE">
        <w:rPr>
          <w:i/>
          <w:iCs/>
          <w:lang w:val="sl-SI"/>
        </w:rPr>
        <w:t>Konvenciju Ujedinjenih nacija o pravima osoba sa invaliditetom</w:t>
      </w:r>
      <w:r w:rsidR="00CD7BAB">
        <w:rPr>
          <w:rStyle w:val="FootnoteReference"/>
          <w:lang w:val="sl-SI"/>
        </w:rPr>
        <w:footnoteReference w:id="3"/>
      </w:r>
      <w:r w:rsidR="00B978F6">
        <w:rPr>
          <w:i/>
          <w:iCs/>
          <w:lang w:val="sl-SI"/>
        </w:rPr>
        <w:t xml:space="preserve"> </w:t>
      </w:r>
      <w:r w:rsidR="00975727" w:rsidRPr="00760809">
        <w:rPr>
          <w:iCs/>
          <w:lang w:val="sl-SI"/>
        </w:rPr>
        <w:t>(u daljem tekstu Konvencija)</w:t>
      </w:r>
      <w:r w:rsidRPr="00975727">
        <w:rPr>
          <w:lang w:val="sl-SI"/>
        </w:rPr>
        <w:t>,</w:t>
      </w:r>
      <w:r w:rsidRPr="002E193D">
        <w:rPr>
          <w:lang w:val="sl-SI"/>
        </w:rPr>
        <w:t xml:space="preserve"> koja u članu 9</w:t>
      </w:r>
      <w:r w:rsidR="002A36F3">
        <w:rPr>
          <w:lang w:val="sl-SI"/>
        </w:rPr>
        <w:t>.</w:t>
      </w:r>
      <w:r w:rsidRPr="002E193D">
        <w:rPr>
          <w:lang w:val="sl-SI"/>
        </w:rPr>
        <w:t xml:space="preserve"> koji se odnosi napristupačnost, jasno definiše obavezu država potpisnica</w:t>
      </w:r>
      <w:r w:rsidR="001A6C8D">
        <w:rPr>
          <w:lang w:val="sl-SI"/>
        </w:rPr>
        <w:t>:</w:t>
      </w:r>
    </w:p>
    <w:p w:rsidR="00B95AFE" w:rsidRPr="001A6C8D" w:rsidRDefault="00B62F2B" w:rsidP="002E193D">
      <w:pPr>
        <w:rPr>
          <w:b/>
          <w:bCs/>
          <w:lang w:val="sl-SI"/>
        </w:rPr>
      </w:pPr>
      <w:r w:rsidRPr="001A6C8D">
        <w:rPr>
          <w:b/>
          <w:bCs/>
          <w:lang w:val="sl-SI"/>
        </w:rPr>
        <w:t>Kako bi omogućila osobama sa invaliditetom da žive nezavisno</w:t>
      </w:r>
      <w:r w:rsidR="00B95AFE" w:rsidRPr="001A6C8D">
        <w:rPr>
          <w:b/>
          <w:bCs/>
          <w:lang w:val="sl-SI"/>
        </w:rPr>
        <w:t xml:space="preserve"> i učestvuju u svim aspektima života, R</w:t>
      </w:r>
      <w:r w:rsidR="00BC4927" w:rsidRPr="001A6C8D">
        <w:rPr>
          <w:b/>
          <w:bCs/>
          <w:lang w:val="sl-SI"/>
        </w:rPr>
        <w:t>epublika Srbija u obavezi je da</w:t>
      </w:r>
      <w:r w:rsidR="0029255A" w:rsidRPr="001A6C8D">
        <w:rPr>
          <w:b/>
          <w:bCs/>
          <w:lang w:val="sl-SI"/>
        </w:rPr>
        <w:t xml:space="preserve"> sprovede sve neophodne mere kako bi</w:t>
      </w:r>
      <w:r w:rsidR="00B978F6">
        <w:rPr>
          <w:b/>
          <w:bCs/>
          <w:lang w:val="sl-SI"/>
        </w:rPr>
        <w:t xml:space="preserve"> </w:t>
      </w:r>
      <w:r w:rsidR="0029255A" w:rsidRPr="001A6C8D">
        <w:rPr>
          <w:b/>
          <w:bCs/>
          <w:lang w:val="sl-SI"/>
        </w:rPr>
        <w:t xml:space="preserve">osobama sa invaliditetom </w:t>
      </w:r>
      <w:r w:rsidR="00EF488E" w:rsidRPr="001A6C8D">
        <w:rPr>
          <w:b/>
          <w:bCs/>
          <w:lang w:val="sl-SI"/>
        </w:rPr>
        <w:t xml:space="preserve">na bazi jednakosti </w:t>
      </w:r>
      <w:r w:rsidR="0029255A" w:rsidRPr="001A6C8D">
        <w:rPr>
          <w:b/>
          <w:bCs/>
          <w:lang w:val="sl-SI"/>
        </w:rPr>
        <w:t>obezbedi</w:t>
      </w:r>
      <w:r w:rsidR="009A6F9E" w:rsidRPr="001A6C8D">
        <w:rPr>
          <w:b/>
          <w:bCs/>
          <w:lang w:val="sl-SI"/>
        </w:rPr>
        <w:t>la</w:t>
      </w:r>
      <w:r w:rsidR="00B978F6">
        <w:rPr>
          <w:b/>
          <w:bCs/>
          <w:lang w:val="sl-SI"/>
        </w:rPr>
        <w:t xml:space="preserve"> </w:t>
      </w:r>
      <w:r w:rsidR="007A54A3" w:rsidRPr="001A6C8D">
        <w:rPr>
          <w:b/>
          <w:bCs/>
          <w:lang w:val="sl-SI"/>
        </w:rPr>
        <w:t>pristup</w:t>
      </w:r>
      <w:r w:rsidR="00EF488E" w:rsidRPr="001A6C8D">
        <w:rPr>
          <w:b/>
          <w:bCs/>
          <w:lang w:val="sl-SI"/>
        </w:rPr>
        <w:t xml:space="preserve"> izgrađenom okruženju, transportu, informacijama i komunikaciji</w:t>
      </w:r>
      <w:r w:rsidR="000238DC" w:rsidRPr="001A6C8D">
        <w:rPr>
          <w:b/>
          <w:bCs/>
          <w:lang w:val="sl-SI"/>
        </w:rPr>
        <w:t xml:space="preserve">, uključujući i informacione i komunikacione tehnologije i sisteme, </w:t>
      </w:r>
      <w:r w:rsidR="00CC0CE9" w:rsidRPr="001A6C8D">
        <w:rPr>
          <w:b/>
          <w:bCs/>
          <w:lang w:val="sl-SI"/>
        </w:rPr>
        <w:t xml:space="preserve">kao i </w:t>
      </w:r>
      <w:r w:rsidR="00F90779" w:rsidRPr="001A6C8D">
        <w:rPr>
          <w:b/>
          <w:bCs/>
          <w:lang w:val="sl-SI"/>
        </w:rPr>
        <w:t>javnim objektima i uslugama</w:t>
      </w:r>
      <w:r w:rsidR="006C5E8E" w:rsidRPr="001A6C8D">
        <w:rPr>
          <w:b/>
          <w:bCs/>
          <w:lang w:val="sl-SI"/>
        </w:rPr>
        <w:t>, kako u urbanim, tako i u ruralnim sredinama.</w:t>
      </w:r>
    </w:p>
    <w:p w:rsidR="00450836" w:rsidRDefault="002E193D" w:rsidP="002E193D">
      <w:pPr>
        <w:rPr>
          <w:lang w:val="sl-SI"/>
        </w:rPr>
      </w:pPr>
      <w:r w:rsidRPr="00760809">
        <w:rPr>
          <w:iCs/>
          <w:lang w:val="sl-SI"/>
        </w:rPr>
        <w:t xml:space="preserve">Komitet za prava osoba sa invaliditetom </w:t>
      </w:r>
      <w:r w:rsidR="00472E69" w:rsidRPr="00760809">
        <w:rPr>
          <w:iCs/>
          <w:lang w:val="sl-SI"/>
        </w:rPr>
        <w:t>Ujedinjenih nacija</w:t>
      </w:r>
      <w:r w:rsidR="00B978F6">
        <w:rPr>
          <w:iCs/>
          <w:lang w:val="sl-SI"/>
        </w:rPr>
        <w:t xml:space="preserve"> </w:t>
      </w:r>
      <w:r w:rsidRPr="002E193D">
        <w:rPr>
          <w:lang w:val="sl-SI"/>
        </w:rPr>
        <w:t xml:space="preserve">usvojio je </w:t>
      </w:r>
      <w:r w:rsidRPr="00011204">
        <w:rPr>
          <w:i/>
          <w:iCs/>
          <w:lang w:val="sl-SI"/>
        </w:rPr>
        <w:t>Opšti komentar 2</w:t>
      </w:r>
      <w:r w:rsidR="00D53D42">
        <w:rPr>
          <w:rStyle w:val="FootnoteReference"/>
          <w:lang w:val="sl-SI"/>
        </w:rPr>
        <w:footnoteReference w:id="4"/>
      </w:r>
      <w:r w:rsidRPr="002E193D">
        <w:rPr>
          <w:lang w:val="sl-SI"/>
        </w:rPr>
        <w:t xml:space="preserve"> koji dodatno pojašnjava šta podrazumeva pristupačnost koja</w:t>
      </w:r>
      <w:r w:rsidR="00B978F6">
        <w:rPr>
          <w:lang w:val="sl-SI"/>
        </w:rPr>
        <w:t xml:space="preserve"> </w:t>
      </w:r>
      <w:r w:rsidRPr="002E193D">
        <w:rPr>
          <w:lang w:val="sl-SI"/>
        </w:rPr>
        <w:t>je zasnovana na principima univerzalnog dizajna i dizajna za sve i ko je sve u obavezi da obezbedi</w:t>
      </w:r>
      <w:r w:rsidR="00B978F6">
        <w:rPr>
          <w:lang w:val="sl-SI"/>
        </w:rPr>
        <w:t xml:space="preserve"> </w:t>
      </w:r>
      <w:r w:rsidRPr="002E193D">
        <w:rPr>
          <w:lang w:val="sl-SI"/>
        </w:rPr>
        <w:t>pristupačnost.</w:t>
      </w:r>
    </w:p>
    <w:p w:rsidR="00E61061" w:rsidRPr="00760809" w:rsidRDefault="00E61061" w:rsidP="002E193D">
      <w:pPr>
        <w:rPr>
          <w:lang w:val="sr-Latn-BA"/>
        </w:rPr>
      </w:pPr>
      <w:r>
        <w:rPr>
          <w:lang w:val="sl-SI"/>
        </w:rPr>
        <w:t xml:space="preserve">U članu 25 Konvencije koji definiše obaveze u pogledu zdravlja, između ostalog, propisano je: </w:t>
      </w:r>
      <w:r>
        <w:t>„Države strane ugovornice priznaju osobama sa invaliditetom pravo na ostvarivanje najvišeg mogućeg zdravstvenog standarda bez diskriminacije zasnovane na invaliditetu. Države strane ugovornice će preduzeti sve odgovarajuće mere kako bi osobama sa invaliditetom omogućile pristup zdravstvenim uslugama, vodeći računa o polu, uključujući rehab</w:t>
      </w:r>
      <w:r w:rsidR="00B978F6">
        <w:t xml:space="preserve">ilitaciju u vezi sa zdravljem.“ </w:t>
      </w:r>
      <w:r>
        <w:rPr>
          <w:lang w:val="sr-Latn-BA"/>
        </w:rPr>
        <w:t xml:space="preserve">Takođe, član 26 Konvencije, koji se odnosi na </w:t>
      </w:r>
      <w:r w:rsidR="00975727">
        <w:rPr>
          <w:lang w:val="sr-Latn-BA"/>
        </w:rPr>
        <w:t>o</w:t>
      </w:r>
      <w:r w:rsidR="004B1562">
        <w:rPr>
          <w:lang w:val="sr-Latn-BA"/>
        </w:rPr>
        <w:t>državanje postojećeg  stanja i rehabilitaciju, propisuje</w:t>
      </w:r>
      <w:r w:rsidR="00D06ACD">
        <w:rPr>
          <w:lang w:val="sr-Latn-BA"/>
        </w:rPr>
        <w:t>: „</w:t>
      </w:r>
      <w:r w:rsidR="004B1562">
        <w:t>Države strane ugovornice će preduzeti efikasne i odgovarajuće mere, kako bi se osobama sa invaliditetom omogućilo da postignu i očuvaju maksimalnu nezavisnost, punu fizičku, mentalnu, socijalnu i stručnu sposobnost, kao i puno uključivanje i učešće u svim aspektima života.</w:t>
      </w:r>
    </w:p>
    <w:p w:rsidR="003C0A9D" w:rsidRDefault="002E193D" w:rsidP="002E193D">
      <w:pPr>
        <w:rPr>
          <w:lang w:val="sl-SI"/>
        </w:rPr>
      </w:pPr>
      <w:r w:rsidRPr="002E193D">
        <w:rPr>
          <w:lang w:val="sl-SI"/>
        </w:rPr>
        <w:t xml:space="preserve">Uprkos tome, većina </w:t>
      </w:r>
      <w:r w:rsidR="00975727">
        <w:rPr>
          <w:lang w:val="sl-SI"/>
        </w:rPr>
        <w:t xml:space="preserve">zdravstvenih </w:t>
      </w:r>
      <w:r w:rsidRPr="002E193D">
        <w:rPr>
          <w:lang w:val="sl-SI"/>
        </w:rPr>
        <w:t>ustanova i dalje je nepristupačna</w:t>
      </w:r>
      <w:r w:rsidR="003C0A9D">
        <w:rPr>
          <w:lang w:val="sl-SI"/>
        </w:rPr>
        <w:t>,</w:t>
      </w:r>
      <w:r w:rsidRPr="002E193D">
        <w:rPr>
          <w:lang w:val="sl-SI"/>
        </w:rPr>
        <w:t xml:space="preserve"> ne samo osobama sa</w:t>
      </w:r>
      <w:r w:rsidR="00B978F6">
        <w:rPr>
          <w:lang w:val="sl-SI"/>
        </w:rPr>
        <w:t xml:space="preserve"> </w:t>
      </w:r>
      <w:r w:rsidRPr="002E193D">
        <w:rPr>
          <w:lang w:val="sl-SI"/>
        </w:rPr>
        <w:t>invaliditetom</w:t>
      </w:r>
      <w:r w:rsidR="003C0A9D">
        <w:rPr>
          <w:lang w:val="sl-SI"/>
        </w:rPr>
        <w:t>,</w:t>
      </w:r>
      <w:r w:rsidRPr="002E193D">
        <w:rPr>
          <w:lang w:val="sl-SI"/>
        </w:rPr>
        <w:t xml:space="preserve"> već i starijim osobama, roditeljima s</w:t>
      </w:r>
      <w:r w:rsidR="003C0A9D">
        <w:rPr>
          <w:lang w:val="sl-SI"/>
        </w:rPr>
        <w:t>a</w:t>
      </w:r>
      <w:r w:rsidRPr="002E193D">
        <w:rPr>
          <w:lang w:val="sl-SI"/>
        </w:rPr>
        <w:t xml:space="preserve"> malom decom, ljudima sa privremenim povredama i</w:t>
      </w:r>
      <w:r w:rsidR="00B978F6">
        <w:rPr>
          <w:lang w:val="sl-SI"/>
        </w:rPr>
        <w:t xml:space="preserve"> </w:t>
      </w:r>
      <w:r w:rsidRPr="002E193D">
        <w:rPr>
          <w:lang w:val="sl-SI"/>
        </w:rPr>
        <w:t xml:space="preserve">svima onima koji u </w:t>
      </w:r>
      <w:r w:rsidRPr="002E193D">
        <w:rPr>
          <w:lang w:val="sl-SI"/>
        </w:rPr>
        <w:lastRenderedPageBreak/>
        <w:t>određenom trenutku života, iz različitih razloga, funkcionišu drugačije u odnosu na</w:t>
      </w:r>
      <w:r w:rsidR="00B978F6">
        <w:rPr>
          <w:lang w:val="sl-SI"/>
        </w:rPr>
        <w:t xml:space="preserve"> </w:t>
      </w:r>
      <w:r w:rsidRPr="002E193D">
        <w:rPr>
          <w:lang w:val="sl-SI"/>
        </w:rPr>
        <w:t>prepreke okruženja u kom živimo.</w:t>
      </w:r>
    </w:p>
    <w:p w:rsidR="00A63BF0" w:rsidRDefault="002E193D" w:rsidP="002E193D">
      <w:pPr>
        <w:rPr>
          <w:lang w:val="sl-SI"/>
        </w:rPr>
      </w:pPr>
      <w:r w:rsidRPr="002E193D">
        <w:rPr>
          <w:lang w:val="sl-SI"/>
        </w:rPr>
        <w:t xml:space="preserve">Posebno je </w:t>
      </w:r>
      <w:r w:rsidR="00D06ACD">
        <w:rPr>
          <w:lang w:val="sl-SI"/>
        </w:rPr>
        <w:t xml:space="preserve">važno istaći </w:t>
      </w:r>
      <w:r w:rsidRPr="002E193D">
        <w:rPr>
          <w:lang w:val="sl-SI"/>
        </w:rPr>
        <w:t xml:space="preserve">da su čak </w:t>
      </w:r>
      <w:r w:rsidR="00D06ACD">
        <w:rPr>
          <w:lang w:val="sl-SI"/>
        </w:rPr>
        <w:t xml:space="preserve">i </w:t>
      </w:r>
      <w:r w:rsidR="00955DB5" w:rsidRPr="002E193D">
        <w:rPr>
          <w:lang w:val="sl-SI"/>
        </w:rPr>
        <w:t xml:space="preserve">kompleksi </w:t>
      </w:r>
      <w:r w:rsidRPr="002E193D">
        <w:rPr>
          <w:lang w:val="sl-SI"/>
        </w:rPr>
        <w:t>banjsk</w:t>
      </w:r>
      <w:r w:rsidR="00955DB5">
        <w:rPr>
          <w:lang w:val="sl-SI"/>
        </w:rPr>
        <w:t>ih</w:t>
      </w:r>
      <w:r w:rsidRPr="002E193D">
        <w:rPr>
          <w:lang w:val="sl-SI"/>
        </w:rPr>
        <w:t xml:space="preserve"> lečilišta</w:t>
      </w:r>
      <w:r w:rsidR="00B978F6">
        <w:rPr>
          <w:lang w:val="sl-SI"/>
        </w:rPr>
        <w:t xml:space="preserve"> </w:t>
      </w:r>
      <w:r w:rsidRPr="002E193D">
        <w:rPr>
          <w:lang w:val="sl-SI"/>
        </w:rPr>
        <w:t xml:space="preserve">nepristupačni osobama sa invaliditetom, </w:t>
      </w:r>
      <w:r w:rsidR="00A63BF0">
        <w:rPr>
          <w:lang w:val="sl-SI"/>
        </w:rPr>
        <w:t xml:space="preserve">jer </w:t>
      </w:r>
      <w:r w:rsidRPr="002E193D">
        <w:rPr>
          <w:lang w:val="sl-SI"/>
        </w:rPr>
        <w:t>objekti ne ispunjavaju standarde</w:t>
      </w:r>
      <w:r w:rsidR="00B978F6">
        <w:rPr>
          <w:lang w:val="sl-SI"/>
        </w:rPr>
        <w:t xml:space="preserve"> </w:t>
      </w:r>
      <w:r w:rsidRPr="002E193D">
        <w:rPr>
          <w:lang w:val="sl-SI"/>
        </w:rPr>
        <w:t>pristupačnosti. Nijedna banja u Srbiji nije u potpunosti pristupačna osobama sa invaliditetom.</w:t>
      </w:r>
    </w:p>
    <w:p w:rsidR="00A80D0C" w:rsidRDefault="00A80D0C" w:rsidP="002E193D">
      <w:pPr>
        <w:rPr>
          <w:lang w:val="sl-SI"/>
        </w:rPr>
      </w:pPr>
      <w:r>
        <w:rPr>
          <w:lang w:val="sl-SI"/>
        </w:rPr>
        <w:t xml:space="preserve">Banje u Srbiji građene su tako da u stacionarni deo prihvataju korisnike </w:t>
      </w:r>
      <w:r w:rsidR="00EF7B38">
        <w:rPr>
          <w:lang w:val="sl-SI"/>
        </w:rPr>
        <w:t xml:space="preserve">kojima je u potpunosti potrebna </w:t>
      </w:r>
      <w:r w:rsidR="00D06ACD">
        <w:rPr>
          <w:lang w:val="sl-SI"/>
        </w:rPr>
        <w:t>nečija podrška u obavljanju svakodnevnih aktivnosti</w:t>
      </w:r>
      <w:r w:rsidR="00EF7B38">
        <w:rPr>
          <w:lang w:val="sl-SI"/>
        </w:rPr>
        <w:t xml:space="preserve">, dok u hotelskom delu nije obezbeđena pristupačnost korisnicima koji </w:t>
      </w:r>
      <w:r w:rsidR="0054396B">
        <w:rPr>
          <w:lang w:val="sl-SI"/>
        </w:rPr>
        <w:t xml:space="preserve">nisu u potpunosti zavisni od tuđe asistencije i u stanju su da u dovoljnoj meri funkcionišu samostalno. Posledično, osoba sa invaliditetom koja je u stanju da funkcioniše bez </w:t>
      </w:r>
      <w:r w:rsidR="00702F6D">
        <w:rPr>
          <w:lang w:val="sl-SI"/>
        </w:rPr>
        <w:t>tuđe asistencije</w:t>
      </w:r>
      <w:r w:rsidR="00977555">
        <w:rPr>
          <w:lang w:val="sl-SI"/>
        </w:rPr>
        <w:t>,</w:t>
      </w:r>
      <w:r w:rsidR="00702F6D">
        <w:rPr>
          <w:lang w:val="sl-SI"/>
        </w:rPr>
        <w:t xml:space="preserve"> često je prinuđena da </w:t>
      </w:r>
      <w:r w:rsidR="00B46C4E">
        <w:rPr>
          <w:lang w:val="sl-SI"/>
        </w:rPr>
        <w:t>zbog nepristupačnosti hotelskog dela banje</w:t>
      </w:r>
      <w:r w:rsidR="00BB0D34">
        <w:rPr>
          <w:lang w:val="sl-SI"/>
        </w:rPr>
        <w:t xml:space="preserve"> (</w:t>
      </w:r>
      <w:r w:rsidR="000F5F67">
        <w:rPr>
          <w:lang w:val="sl-SI"/>
        </w:rPr>
        <w:t>nepostojanje soba sa pr</w:t>
      </w:r>
      <w:r w:rsidR="00B978F6">
        <w:rPr>
          <w:lang w:val="sl-SI"/>
        </w:rPr>
        <w:t>istupačnim toaletom i kupatilom</w:t>
      </w:r>
      <w:r w:rsidR="000F5F67">
        <w:rPr>
          <w:lang w:val="sl-SI"/>
        </w:rPr>
        <w:t xml:space="preserve"> prilagođenim za osobe sa invaliditetom, nepristupačan ulazak u bazen </w:t>
      </w:r>
      <w:r w:rsidR="002753BB">
        <w:rPr>
          <w:lang w:val="sl-SI"/>
        </w:rPr>
        <w:t>i nepristupačnost terapijskim uslugama)</w:t>
      </w:r>
      <w:r w:rsidR="00B978F6">
        <w:rPr>
          <w:lang w:val="sl-SI"/>
        </w:rPr>
        <w:t xml:space="preserve"> </w:t>
      </w:r>
      <w:r w:rsidR="00702F6D">
        <w:rPr>
          <w:lang w:val="sl-SI"/>
        </w:rPr>
        <w:t>prihvati smeštaj u stacionarnom delu, iako po svom opštem stanju tamo nužno ne pripada.</w:t>
      </w:r>
    </w:p>
    <w:p w:rsidR="00A76806" w:rsidRDefault="00E9608E" w:rsidP="00324DA3">
      <w:pPr>
        <w:rPr>
          <w:lang w:val="sl-SI"/>
        </w:rPr>
      </w:pPr>
      <w:r>
        <w:rPr>
          <w:lang w:val="sl-SI"/>
        </w:rPr>
        <w:t xml:space="preserve">Mikro – projekat </w:t>
      </w:r>
      <w:r w:rsidR="000E524A" w:rsidRPr="009F5C70">
        <w:rPr>
          <w:lang w:val="sl-SI"/>
        </w:rPr>
        <w:t>"</w:t>
      </w:r>
      <w:r>
        <w:rPr>
          <w:lang w:val="sl-SI"/>
        </w:rPr>
        <w:t>Život je banja</w:t>
      </w:r>
      <w:r w:rsidR="000E524A" w:rsidRPr="009F5C70">
        <w:rPr>
          <w:lang w:val="sl-SI"/>
        </w:rPr>
        <w:t>"</w:t>
      </w:r>
      <w:r>
        <w:rPr>
          <w:lang w:val="sl-SI"/>
        </w:rPr>
        <w:t xml:space="preserve"> realiz</w:t>
      </w:r>
      <w:r w:rsidR="004A18E0">
        <w:rPr>
          <w:lang w:val="sl-SI"/>
        </w:rPr>
        <w:t>uje</w:t>
      </w:r>
      <w:r w:rsidR="00B978F6">
        <w:rPr>
          <w:lang w:val="sl-SI"/>
        </w:rPr>
        <w:t xml:space="preserve"> </w:t>
      </w:r>
      <w:r>
        <w:rPr>
          <w:lang w:val="sl-SI"/>
        </w:rPr>
        <w:t xml:space="preserve">dve </w:t>
      </w:r>
      <w:r w:rsidR="004A18E0">
        <w:rPr>
          <w:lang w:val="sl-SI"/>
        </w:rPr>
        <w:t xml:space="preserve">ključne </w:t>
      </w:r>
      <w:r>
        <w:rPr>
          <w:lang w:val="sl-SI"/>
        </w:rPr>
        <w:t>komponente aktivnosti. U okviru prve komponente</w:t>
      </w:r>
      <w:r w:rsidR="00B010FA">
        <w:rPr>
          <w:lang w:val="sl-SI"/>
        </w:rPr>
        <w:t xml:space="preserve"> projektnih aktivnosti </w:t>
      </w:r>
      <w:r w:rsidR="00D06ACD">
        <w:rPr>
          <w:lang w:val="sl-SI"/>
        </w:rPr>
        <w:t xml:space="preserve">realizuje se </w:t>
      </w:r>
      <w:r w:rsidR="00B010FA">
        <w:rPr>
          <w:lang w:val="sl-SI"/>
        </w:rPr>
        <w:t>obilazak izabranih banjskih kompleksa u Republici Srbiji</w:t>
      </w:r>
      <w:r w:rsidR="00270896">
        <w:rPr>
          <w:lang w:val="sl-SI"/>
        </w:rPr>
        <w:t xml:space="preserve">. </w:t>
      </w:r>
      <w:r w:rsidR="00294DBC">
        <w:rPr>
          <w:lang w:val="sl-SI"/>
        </w:rPr>
        <w:t xml:space="preserve">U okviru druge komponente sprovedeno je istraživanje </w:t>
      </w:r>
      <w:r w:rsidR="00024C5F">
        <w:rPr>
          <w:lang w:val="sl-SI"/>
        </w:rPr>
        <w:t xml:space="preserve">među predstavnicima organizacija osoba sa invaliditetom sa ciljem </w:t>
      </w:r>
      <w:r w:rsidR="00902B27">
        <w:rPr>
          <w:lang w:val="sl-SI"/>
        </w:rPr>
        <w:t xml:space="preserve">ispitivanja u kojoj meri </w:t>
      </w:r>
      <w:r w:rsidR="00902B27" w:rsidRPr="00902B27">
        <w:rPr>
          <w:lang w:val="sl-SI"/>
        </w:rPr>
        <w:t>osobe sa različitim vrstama invaliditeta koriste usluge banjskih</w:t>
      </w:r>
      <w:r w:rsidR="00B978F6">
        <w:rPr>
          <w:lang w:val="sl-SI"/>
        </w:rPr>
        <w:t xml:space="preserve"> </w:t>
      </w:r>
      <w:r w:rsidR="00902B27" w:rsidRPr="00902B27">
        <w:rPr>
          <w:lang w:val="sl-SI"/>
        </w:rPr>
        <w:t>lečilišta, ko pokriva troškove boravka (RFZO</w:t>
      </w:r>
      <w:r w:rsidR="004A18E0">
        <w:rPr>
          <w:lang w:val="sl-SI"/>
        </w:rPr>
        <w:t>, PIO</w:t>
      </w:r>
      <w:r w:rsidR="00902B27" w:rsidRPr="00902B27">
        <w:rPr>
          <w:lang w:val="sl-SI"/>
        </w:rPr>
        <w:t xml:space="preserve"> ili sami) i kakva su njihova iskustva </w:t>
      </w:r>
      <w:r w:rsidR="00E37AB7">
        <w:rPr>
          <w:lang w:val="sl-SI"/>
        </w:rPr>
        <w:t>u pogledu</w:t>
      </w:r>
      <w:r w:rsidR="00902B27" w:rsidRPr="00902B27">
        <w:rPr>
          <w:lang w:val="sl-SI"/>
        </w:rPr>
        <w:t xml:space="preserve"> pristupačnosti</w:t>
      </w:r>
      <w:r w:rsidR="00B978F6">
        <w:rPr>
          <w:lang w:val="sl-SI"/>
        </w:rPr>
        <w:t xml:space="preserve"> </w:t>
      </w:r>
      <w:r w:rsidR="00902B27" w:rsidRPr="00902B27">
        <w:rPr>
          <w:lang w:val="sl-SI"/>
        </w:rPr>
        <w:t>usluga</w:t>
      </w:r>
      <w:r w:rsidR="00D06ACD">
        <w:rPr>
          <w:lang w:val="sl-SI"/>
        </w:rPr>
        <w:t>.</w:t>
      </w:r>
    </w:p>
    <w:p w:rsidR="00D06ACD" w:rsidRPr="00A76806" w:rsidRDefault="00D06ACD" w:rsidP="00A76806">
      <w:pPr>
        <w:pStyle w:val="Heading1"/>
      </w:pPr>
      <w:r w:rsidRPr="00A76806">
        <w:t>Me</w:t>
      </w:r>
      <w:r w:rsidR="00A76806">
        <w:t>t</w:t>
      </w:r>
      <w:r w:rsidRPr="00A76806">
        <w:t>odologija</w:t>
      </w:r>
    </w:p>
    <w:p w:rsidR="00D06ACD" w:rsidRPr="00760809" w:rsidRDefault="00D06ACD">
      <w:pPr>
        <w:rPr>
          <w:lang w:val="sr-Latn-BA"/>
        </w:rPr>
      </w:pPr>
      <w:r>
        <w:rPr>
          <w:lang w:val="sl-SI"/>
        </w:rPr>
        <w:t xml:space="preserve">Istraživanje je sprovedeno putem elektronskog upitnika kreiranog u digitalnom alatu </w:t>
      </w:r>
      <w:r>
        <w:t>“</w:t>
      </w:r>
      <w:r w:rsidR="00FE29BA">
        <w:rPr>
          <w:lang w:val="sl-SI"/>
        </w:rPr>
        <w:t>Google F</w:t>
      </w:r>
      <w:r>
        <w:rPr>
          <w:lang w:val="sl-SI"/>
        </w:rPr>
        <w:t>orm</w:t>
      </w:r>
      <w:r w:rsidR="00FE29BA">
        <w:rPr>
          <w:lang w:val="sl-SI"/>
        </w:rPr>
        <w:t>s</w:t>
      </w:r>
      <w:r>
        <w:t>“</w:t>
      </w:r>
      <w:r>
        <w:rPr>
          <w:lang w:val="sl-SI"/>
        </w:rPr>
        <w:t>. Upitnik je sadržao 31 pitanje, a pitanja su podeljena u 5 segmenata među kojima su bili: demografski podaci ispitanika, opšti utisak o pravu na banjsko lečenje i uslovima za boravak, boravak u staci</w:t>
      </w:r>
      <w:r w:rsidR="00C35B91">
        <w:rPr>
          <w:lang w:val="sl-SI"/>
        </w:rPr>
        <w:t>o</w:t>
      </w:r>
      <w:r>
        <w:rPr>
          <w:lang w:val="sl-SI"/>
        </w:rPr>
        <w:t xml:space="preserve">narnom smeštaju, boravak u hotelskom smeštaju i informacijska pristupačnost. </w:t>
      </w:r>
      <w:r>
        <w:rPr>
          <w:lang w:val="sr-Latn-BA"/>
        </w:rPr>
        <w:t>Upitnik je distribuiran preko naloga Saveza za pristupačnost Srbije</w:t>
      </w:r>
      <w:r w:rsidR="004B4153">
        <w:rPr>
          <w:lang w:val="sr-Latn-BA"/>
        </w:rPr>
        <w:t xml:space="preserve"> na društvenoj mreži Facebook i putem</w:t>
      </w:r>
      <w:r>
        <w:rPr>
          <w:lang w:val="sr-Latn-BA"/>
        </w:rPr>
        <w:t xml:space="preserve"> elektronske pošte</w:t>
      </w:r>
      <w:r w:rsidR="004B4153">
        <w:rPr>
          <w:lang w:val="sr-Latn-BA"/>
        </w:rPr>
        <w:t xml:space="preserve"> tako što je poslat na adrese 25 reprezentativnih organizacija koje zastupaju prava osoba sa invaliditetom. Upitnik je bio otvoren za popunjavanje u periodu od 19. decembra 2022. </w:t>
      </w:r>
      <w:r w:rsidR="00975727">
        <w:rPr>
          <w:lang w:val="sr-Latn-BA"/>
        </w:rPr>
        <w:t>g</w:t>
      </w:r>
      <w:r w:rsidR="004B4153">
        <w:rPr>
          <w:lang w:val="sr-Latn-BA"/>
        </w:rPr>
        <w:t>odine do 31. januara 2023. godine.</w:t>
      </w:r>
    </w:p>
    <w:p w:rsidR="00B40328" w:rsidRDefault="00B40328" w:rsidP="00D06ACD">
      <w:pPr>
        <w:pStyle w:val="Heading1"/>
      </w:pPr>
      <w:r>
        <w:t>Struktura ispitanika</w:t>
      </w:r>
    </w:p>
    <w:p w:rsidR="00B40328" w:rsidRDefault="00D16E75" w:rsidP="00B40328">
      <w:pPr>
        <w:rPr>
          <w:lang w:val="sl-SI"/>
        </w:rPr>
      </w:pPr>
      <w:r>
        <w:rPr>
          <w:lang w:val="sl-SI"/>
        </w:rPr>
        <w:t xml:space="preserve">Ispitivanje </w:t>
      </w:r>
      <w:r w:rsidR="001E6414">
        <w:rPr>
          <w:lang w:val="sl-SI"/>
        </w:rPr>
        <w:t xml:space="preserve">je obuhvatilo </w:t>
      </w:r>
      <w:r w:rsidR="00A54545">
        <w:rPr>
          <w:lang w:val="sl-SI"/>
        </w:rPr>
        <w:t xml:space="preserve">50 </w:t>
      </w:r>
      <w:r w:rsidR="00051CF9">
        <w:rPr>
          <w:lang w:val="sl-SI"/>
        </w:rPr>
        <w:t>osoba sa invaliditetom</w:t>
      </w:r>
      <w:r w:rsidR="00A54545">
        <w:rPr>
          <w:lang w:val="sl-SI"/>
        </w:rPr>
        <w:t xml:space="preserve">, rodne i starosne strukture kako </w:t>
      </w:r>
      <w:r w:rsidR="00051CF9">
        <w:rPr>
          <w:lang w:val="sl-SI"/>
        </w:rPr>
        <w:t>sledi</w:t>
      </w:r>
      <w:r w:rsidR="00173F7C">
        <w:rPr>
          <w:lang w:val="sl-SI"/>
        </w:rPr>
        <w:t>:</w:t>
      </w:r>
    </w:p>
    <w:p w:rsidR="0029593F" w:rsidRDefault="0029593F" w:rsidP="000E524A">
      <w:pPr>
        <w:jc w:val="center"/>
        <w:rPr>
          <w:lang w:val="sl-SI"/>
        </w:rPr>
      </w:pPr>
      <w:r>
        <w:rPr>
          <w:noProof/>
        </w:rPr>
        <w:drawing>
          <wp:inline distT="0" distB="0" distL="0" distR="0">
            <wp:extent cx="2486025" cy="1971675"/>
            <wp:effectExtent l="0" t="0" r="0" b="0"/>
            <wp:docPr id="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E96E273-6367-0908-8CCD-F532DE634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10278">
        <w:rPr>
          <w:noProof/>
        </w:rPr>
        <w:drawing>
          <wp:inline distT="0" distB="0" distL="0" distR="0">
            <wp:extent cx="2886075" cy="1963844"/>
            <wp:effectExtent l="0" t="0" r="0" b="0"/>
            <wp:docPr id="13" name="Chart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D57B0CF-B323-B21D-B5AF-22A0FE85D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58AE" w:rsidRDefault="00E058AE" w:rsidP="000E524A">
      <w:pPr>
        <w:pStyle w:val="Caption"/>
      </w:pPr>
      <w:r w:rsidRPr="00E058AE">
        <w:t xml:space="preserve">Slika </w:t>
      </w:r>
      <w:r w:rsidR="00042454">
        <w:fldChar w:fldCharType="begin"/>
      </w:r>
      <w:r>
        <w:instrText>SEQ Slika \* ARABIC</w:instrText>
      </w:r>
      <w:r w:rsidR="00042454">
        <w:fldChar w:fldCharType="separate"/>
      </w:r>
      <w:r w:rsidR="00B50FB3">
        <w:rPr>
          <w:noProof/>
        </w:rPr>
        <w:t>1</w:t>
      </w:r>
      <w:r w:rsidR="00042454">
        <w:fldChar w:fldCharType="end"/>
      </w:r>
      <w:r w:rsidRPr="00E058AE">
        <w:t>: Rodna i starosna struktura ispitanika</w:t>
      </w:r>
    </w:p>
    <w:p w:rsidR="00CB3F09" w:rsidRDefault="00166DE7" w:rsidP="000E524A">
      <w:r>
        <w:t xml:space="preserve">Potrebno je napomenuti da ukupno </w:t>
      </w:r>
      <w:r w:rsidR="00A43B40">
        <w:t>86</w:t>
      </w:r>
      <w:r w:rsidR="00DA282E">
        <w:t>% anketiranih spada u starosnu kategoriju 18 – 60 godina</w:t>
      </w:r>
      <w:r w:rsidR="00B978F6">
        <w:t xml:space="preserve"> </w:t>
      </w:r>
      <w:r w:rsidR="00425841">
        <w:t>koja bi trebal</w:t>
      </w:r>
      <w:r w:rsidR="004B4153">
        <w:t xml:space="preserve">o da </w:t>
      </w:r>
      <w:r w:rsidR="002C19D9">
        <w:t>je radno aktivna</w:t>
      </w:r>
      <w:r w:rsidR="00425841">
        <w:t xml:space="preserve">. Ipak, u pogledu svog radnog statusa, </w:t>
      </w:r>
      <w:r w:rsidR="00670892">
        <w:t xml:space="preserve">56% </w:t>
      </w:r>
      <w:r w:rsidR="004B4153">
        <w:t xml:space="preserve">ispitanika </w:t>
      </w:r>
      <w:r w:rsidR="00670892">
        <w:t>se izjasnilo kao nezaposleno</w:t>
      </w:r>
      <w:r w:rsidR="0026608E">
        <w:t>.</w:t>
      </w:r>
      <w:r w:rsidR="00797D03">
        <w:t xml:space="preserve"> Čak 90% anketiranih izjasnilo se </w:t>
      </w:r>
      <w:r w:rsidR="004B4153">
        <w:t xml:space="preserve">da </w:t>
      </w:r>
      <w:r w:rsidR="00797D03">
        <w:t>koris</w:t>
      </w:r>
      <w:r w:rsidR="004B4153">
        <w:t>ti</w:t>
      </w:r>
      <w:r w:rsidR="00797D03">
        <w:t xml:space="preserve"> dodat</w:t>
      </w:r>
      <w:r w:rsidR="004B4153">
        <w:t>ak</w:t>
      </w:r>
      <w:r w:rsidR="00797D03">
        <w:t xml:space="preserve"> ili uvećan</w:t>
      </w:r>
      <w:r w:rsidR="004B4153">
        <w:t>i</w:t>
      </w:r>
      <w:r w:rsidR="00797D03">
        <w:t xml:space="preserve"> dodata</w:t>
      </w:r>
      <w:r w:rsidR="004B4153">
        <w:t>k</w:t>
      </w:r>
      <w:r w:rsidR="00797D03">
        <w:t xml:space="preserve"> za negu i pomoć drugog </w:t>
      </w:r>
      <w:r w:rsidR="00797D03">
        <w:lastRenderedPageBreak/>
        <w:t xml:space="preserve">lica. </w:t>
      </w:r>
      <w:r w:rsidR="002C19D9">
        <w:t>Ovaj</w:t>
      </w:r>
      <w:r w:rsidR="004B4153">
        <w:t xml:space="preserve"> procenat nezaposlenih osoba sa invaliditetom među ispitanicima može se tumačiti kao posledica nepoznavanja prava iz radnog odnosa, odnosno dominantnog verovanja osoba sa invaliditetom da mogu izgubiti pravo na dodatak za negu i pomoć drugog lica ukoliko se zaposle</w:t>
      </w:r>
      <w:r w:rsidR="00EE3F41">
        <w:t>.Takođe</w:t>
      </w:r>
      <w:r w:rsidR="004A18E0">
        <w:t>,</w:t>
      </w:r>
      <w:r w:rsidR="00EE3F41">
        <w:t xml:space="preserve"> moguće je da se radi o nezaposlenim osobama koje</w:t>
      </w:r>
      <w:r w:rsidR="004B4153">
        <w:t xml:space="preserve"> su korisnici regu</w:t>
      </w:r>
      <w:r w:rsidR="00B978F6">
        <w:t xml:space="preserve">larne ili invalidske </w:t>
      </w:r>
      <w:r w:rsidR="00EE3F41">
        <w:t>penzije, odnosno</w:t>
      </w:r>
      <w:r w:rsidR="004B4153">
        <w:t xml:space="preserve"> porodične penzije. Kako se pitanje o penzionisanom statusu nije našlo u </w:t>
      </w:r>
      <w:r w:rsidR="00C35B91">
        <w:t>upitniku</w:t>
      </w:r>
      <w:r w:rsidR="004B4153">
        <w:t xml:space="preserve">, ovo se može uzeti u obzir samo na nivou pretpostavke. </w:t>
      </w:r>
    </w:p>
    <w:p w:rsidR="006A1685" w:rsidRDefault="00670892" w:rsidP="00907090">
      <w:pPr>
        <w:jc w:val="center"/>
      </w:pPr>
      <w:r>
        <w:rPr>
          <w:noProof/>
        </w:rPr>
        <w:drawing>
          <wp:inline distT="0" distB="0" distL="0" distR="0">
            <wp:extent cx="3095625" cy="2562225"/>
            <wp:effectExtent l="0" t="0" r="0" b="0"/>
            <wp:docPr id="11" name="Chart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6AE4775-6C06-6A64-31FC-76B6115E9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160A1">
        <w:rPr>
          <w:noProof/>
        </w:rPr>
        <w:drawing>
          <wp:inline distT="0" distB="0" distL="0" distR="0">
            <wp:extent cx="2990850" cy="2562225"/>
            <wp:effectExtent l="0" t="0" r="0" b="0"/>
            <wp:docPr id="12" name="Chart 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AAA0076-6072-EE04-23C5-A8CA334C3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7090" w:rsidRDefault="00907090" w:rsidP="00907090">
      <w:pPr>
        <w:pStyle w:val="Caption"/>
      </w:pPr>
      <w:r>
        <w:t xml:space="preserve">Slika </w:t>
      </w:r>
      <w:r w:rsidR="00042454">
        <w:fldChar w:fldCharType="begin"/>
      </w:r>
      <w:r>
        <w:instrText>SEQ Slika \* ARABIC</w:instrText>
      </w:r>
      <w:r w:rsidR="00042454">
        <w:fldChar w:fldCharType="separate"/>
      </w:r>
      <w:r w:rsidR="00B50FB3">
        <w:rPr>
          <w:noProof/>
        </w:rPr>
        <w:t>2</w:t>
      </w:r>
      <w:r w:rsidR="00042454">
        <w:fldChar w:fldCharType="end"/>
      </w:r>
      <w:r>
        <w:t>: Struktura ispitanika po radnom statusu i korišćenju finansijske socijalne pomoći</w:t>
      </w:r>
    </w:p>
    <w:p w:rsidR="00067521" w:rsidRDefault="00B978F6" w:rsidP="00D6246A">
      <w:r>
        <w:t xml:space="preserve">Nezaposlenost </w:t>
      </w:r>
      <w:r w:rsidR="00EE3F41">
        <w:t>verovatno</w:t>
      </w:r>
      <w:r w:rsidR="002D4BAA">
        <w:t xml:space="preserve"> utiče na </w:t>
      </w:r>
      <w:r w:rsidR="004A18E0">
        <w:t>nemogućnost osoba sa invaliditetom</w:t>
      </w:r>
      <w:r w:rsidR="002D4BAA">
        <w:t xml:space="preserve"> da samostalno finansiraju banjska lečenja i terapije, te se u velikoj meri oslanjaju isključivo na finansiranje iz </w:t>
      </w:r>
      <w:r w:rsidR="009E595E">
        <w:t>Republičkog fonda za zdravstveno osiguranje.</w:t>
      </w:r>
    </w:p>
    <w:p w:rsidR="00D6246A" w:rsidRDefault="00F14CFA" w:rsidP="00D6246A">
      <w:r>
        <w:t xml:space="preserve">Podaci </w:t>
      </w:r>
      <w:r w:rsidR="00894470">
        <w:t xml:space="preserve">o visokoj nezaposlenosti osoba sa invaliditetom </w:t>
      </w:r>
      <w:r w:rsidR="00EE3F41">
        <w:t xml:space="preserve">mogli bi da </w:t>
      </w:r>
      <w:r>
        <w:t>ukazuju i na nedelotvornost</w:t>
      </w:r>
      <w:r w:rsidR="00B978F6">
        <w:t xml:space="preserve"> </w:t>
      </w:r>
      <w:r w:rsidR="004A18E0">
        <w:t xml:space="preserve">postojećih </w:t>
      </w:r>
      <w:r>
        <w:t xml:space="preserve">politika </w:t>
      </w:r>
      <w:r w:rsidR="004A18E0">
        <w:t xml:space="preserve">i mera </w:t>
      </w:r>
      <w:r>
        <w:t>aktivnog zapošljavanj</w:t>
      </w:r>
      <w:r w:rsidR="00894470">
        <w:t>a.</w:t>
      </w:r>
    </w:p>
    <w:p w:rsidR="00B32904" w:rsidRDefault="00067521" w:rsidP="00D6246A">
      <w:r>
        <w:rPr>
          <w:noProof/>
        </w:rPr>
        <w:drawing>
          <wp:inline distT="0" distB="0" distL="0" distR="0">
            <wp:extent cx="6096000" cy="2541247"/>
            <wp:effectExtent l="0" t="0" r="0" b="0"/>
            <wp:docPr id="14" name="Chart 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E55BE41-BBA4-6A09-5614-B4649DE0D2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7521" w:rsidRDefault="00067521" w:rsidP="00067521">
      <w:pPr>
        <w:pStyle w:val="Caption"/>
      </w:pPr>
      <w:r>
        <w:t xml:space="preserve">Slika </w:t>
      </w:r>
      <w:r w:rsidR="00042454">
        <w:fldChar w:fldCharType="begin"/>
      </w:r>
      <w:r>
        <w:instrText>SEQ Slika \* ARABIC</w:instrText>
      </w:r>
      <w:r w:rsidR="00042454">
        <w:fldChar w:fldCharType="separate"/>
      </w:r>
      <w:r w:rsidR="00B50FB3">
        <w:rPr>
          <w:noProof/>
        </w:rPr>
        <w:t>3</w:t>
      </w:r>
      <w:r w:rsidR="00042454">
        <w:fldChar w:fldCharType="end"/>
      </w:r>
      <w:r>
        <w:t>: Struktura ispitanika po vrsti invaliditeta</w:t>
      </w:r>
    </w:p>
    <w:p w:rsidR="006F5805" w:rsidRDefault="00631EF3" w:rsidP="009E595E">
      <w:r>
        <w:t xml:space="preserve">Osobe </w:t>
      </w:r>
      <w:r w:rsidR="008261DB">
        <w:t xml:space="preserve">čiji se invaliditet ogleda u korišćenju invalidskih kolica, otežanom kretanju ili kretanju pomoću pomagala </w:t>
      </w:r>
      <w:r w:rsidR="00B609FA">
        <w:t>čine 83,33% ispitanika</w:t>
      </w:r>
      <w:r w:rsidR="00770312">
        <w:t>, od kojih je 59,27% nezaposleno</w:t>
      </w:r>
      <w:r w:rsidR="002C19D9">
        <w:t>.</w:t>
      </w:r>
    </w:p>
    <w:p w:rsidR="00250205" w:rsidRDefault="00412392" w:rsidP="009E595E">
      <w:r>
        <w:rPr>
          <w:noProof/>
        </w:rPr>
        <w:lastRenderedPageBreak/>
        <w:drawing>
          <wp:inline distT="0" distB="0" distL="0" distR="0">
            <wp:extent cx="6134100" cy="2743200"/>
            <wp:effectExtent l="0" t="0" r="0" b="0"/>
            <wp:docPr id="16" name="Chart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3F3B537-250C-E0E0-CE31-B6607EA07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0205" w:rsidRDefault="00412392" w:rsidP="00412392">
      <w:pPr>
        <w:pStyle w:val="Caption"/>
      </w:pPr>
      <w:r>
        <w:t xml:space="preserve">Slika </w:t>
      </w:r>
      <w:r w:rsidR="00042454">
        <w:fldChar w:fldCharType="begin"/>
      </w:r>
      <w:r>
        <w:instrText>SEQ Slika \* ARABIC</w:instrText>
      </w:r>
      <w:r w:rsidR="00042454">
        <w:fldChar w:fldCharType="separate"/>
      </w:r>
      <w:r w:rsidR="00B50FB3">
        <w:rPr>
          <w:noProof/>
        </w:rPr>
        <w:t>4</w:t>
      </w:r>
      <w:r w:rsidR="00042454">
        <w:fldChar w:fldCharType="end"/>
      </w:r>
      <w:r>
        <w:t>: Zaposlenost kod određenih kategorija invaliditeta ispitanika</w:t>
      </w:r>
    </w:p>
    <w:p w:rsidR="009E595E" w:rsidRDefault="009E595E" w:rsidP="009E595E">
      <w:r>
        <w:t>U pogledu geografske rasprostranjenosti ispitanika, i</w:t>
      </w:r>
      <w:r w:rsidR="00782660">
        <w:t>spitivanje je obuhvatilo ispitanike iz različitih opština u Republici Srbiji</w:t>
      </w:r>
      <w:r w:rsidR="00407653">
        <w:t>.</w:t>
      </w:r>
      <w:r>
        <w:t xml:space="preserve">U okviru ispitanika sa teritorije gradova Beograda i Niša obuhvaćeni su stanovnici više </w:t>
      </w:r>
      <w:r w:rsidR="004A18E0">
        <w:t xml:space="preserve">različitih </w:t>
      </w:r>
      <w:r>
        <w:t>opština.</w:t>
      </w:r>
    </w:p>
    <w:p w:rsidR="00F23055" w:rsidRDefault="00F23055" w:rsidP="000E524A">
      <w:r>
        <w:rPr>
          <w:noProof/>
        </w:rPr>
        <w:drawing>
          <wp:inline distT="0" distB="0" distL="0" distR="0">
            <wp:extent cx="6120130" cy="2677160"/>
            <wp:effectExtent l="0" t="0" r="0" b="8890"/>
            <wp:docPr id="4" name="Chart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986D43E-244C-37D2-AAB9-2DB6C276C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3055" w:rsidRDefault="00F23055" w:rsidP="00F23055">
      <w:pPr>
        <w:pStyle w:val="Caption"/>
      </w:pPr>
      <w:r>
        <w:t xml:space="preserve">Slika </w:t>
      </w:r>
      <w:r w:rsidR="00042454">
        <w:fldChar w:fldCharType="begin"/>
      </w:r>
      <w:r>
        <w:instrText>SEQ Slika \* ARABIC</w:instrText>
      </w:r>
      <w:r w:rsidR="00042454">
        <w:fldChar w:fldCharType="separate"/>
      </w:r>
      <w:r w:rsidR="00B50FB3">
        <w:rPr>
          <w:noProof/>
        </w:rPr>
        <w:t>5</w:t>
      </w:r>
      <w:r w:rsidR="00042454">
        <w:fldChar w:fldCharType="end"/>
      </w:r>
      <w:r>
        <w:t>: Geografska struktura ispitanika</w:t>
      </w:r>
    </w:p>
    <w:p w:rsidR="001672AA" w:rsidRDefault="0088103B" w:rsidP="000B199C">
      <w:pPr>
        <w:pStyle w:val="Heading1"/>
      </w:pPr>
      <w:r>
        <w:t>Iskustva u korišćenju banjskih usluga</w:t>
      </w:r>
    </w:p>
    <w:p w:rsidR="002507A7" w:rsidRDefault="0088103B" w:rsidP="0088103B">
      <w:pPr>
        <w:rPr>
          <w:lang w:val="sl-SI"/>
        </w:rPr>
      </w:pPr>
      <w:r>
        <w:rPr>
          <w:lang w:val="sl-SI"/>
        </w:rPr>
        <w:t xml:space="preserve">Kada je reč o informisanosti osoba sa invaliditetom o </w:t>
      </w:r>
      <w:r w:rsidR="00C869E7">
        <w:rPr>
          <w:lang w:val="sl-SI"/>
        </w:rPr>
        <w:t xml:space="preserve">dostupnosti i pristupačnosti banjskih usluga, </w:t>
      </w:r>
      <w:r w:rsidR="00134309">
        <w:rPr>
          <w:lang w:val="sl-SI"/>
        </w:rPr>
        <w:t>preko 77%</w:t>
      </w:r>
      <w:r w:rsidR="00ED1902">
        <w:rPr>
          <w:lang w:val="sl-SI"/>
        </w:rPr>
        <w:t xml:space="preserve"> ispitanika</w:t>
      </w:r>
      <w:r w:rsidR="00134309">
        <w:rPr>
          <w:lang w:val="sl-SI"/>
        </w:rPr>
        <w:t xml:space="preserve"> redovno</w:t>
      </w:r>
      <w:r w:rsidR="00ED1902">
        <w:rPr>
          <w:lang w:val="sl-SI"/>
        </w:rPr>
        <w:t xml:space="preserve"> posećuje banjske web sajtove</w:t>
      </w:r>
      <w:r w:rsidR="00134309">
        <w:rPr>
          <w:lang w:val="sl-SI"/>
        </w:rPr>
        <w:t xml:space="preserve"> u potrazi za informacijama.</w:t>
      </w:r>
    </w:p>
    <w:p w:rsidR="00783E9E" w:rsidRPr="0088103B" w:rsidRDefault="00F877A8" w:rsidP="00783E9E">
      <w:pPr>
        <w:rPr>
          <w:lang w:val="sl-SI"/>
        </w:rPr>
      </w:pPr>
      <w:r>
        <w:rPr>
          <w:lang w:val="sl-SI"/>
        </w:rPr>
        <w:t>Sledeći podaci pokaz</w:t>
      </w:r>
      <w:r w:rsidR="00783E9E">
        <w:rPr>
          <w:lang w:val="sl-SI"/>
        </w:rPr>
        <w:t>u</w:t>
      </w:r>
      <w:r>
        <w:rPr>
          <w:lang w:val="sl-SI"/>
        </w:rPr>
        <w:t>ju u kojoj meri oni uspevaju odatle da dobiju željene informacije.</w:t>
      </w:r>
      <w:r w:rsidR="00783E9E">
        <w:rPr>
          <w:lang w:val="sl-SI"/>
        </w:rPr>
        <w:t>Čak dve trećine ispitanika nailazi na problem u pronalaženju željenih informacija na internet stranicama banja. Skoro 90% ih ne nalazi ili ih samo ponekad nađe.</w:t>
      </w:r>
    </w:p>
    <w:p w:rsidR="0088103B" w:rsidRDefault="0088103B" w:rsidP="0088103B">
      <w:pPr>
        <w:rPr>
          <w:lang w:val="sl-SI"/>
        </w:rPr>
      </w:pPr>
    </w:p>
    <w:p w:rsidR="00F877A8" w:rsidRDefault="00794F19" w:rsidP="0088103B">
      <w:pPr>
        <w:rPr>
          <w:lang w:val="sl-SI"/>
        </w:rPr>
      </w:pPr>
      <w:r>
        <w:rPr>
          <w:noProof/>
        </w:rPr>
        <w:lastRenderedPageBreak/>
        <w:drawing>
          <wp:inline distT="0" distB="0" distL="0" distR="0">
            <wp:extent cx="2362200" cy="2143125"/>
            <wp:effectExtent l="0" t="0" r="0" b="0"/>
            <wp:docPr id="19" name="Chart 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39D8793-475E-BAA8-5593-2569A004D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85F93">
        <w:rPr>
          <w:noProof/>
        </w:rPr>
        <w:drawing>
          <wp:inline distT="0" distB="0" distL="0" distR="0">
            <wp:extent cx="3743325" cy="2143125"/>
            <wp:effectExtent l="0" t="0" r="0" b="0"/>
            <wp:docPr id="18" name="Chart 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100199D-F2DF-943B-57D0-EBDE2400A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75A3" w:rsidRDefault="002975A3" w:rsidP="002975A3">
      <w:pPr>
        <w:pStyle w:val="Caption"/>
        <w:rPr>
          <w:lang w:val="sl-SI"/>
        </w:rPr>
      </w:pPr>
      <w:r>
        <w:t xml:space="preserve">Slika </w:t>
      </w:r>
      <w:r w:rsidR="00042454">
        <w:fldChar w:fldCharType="begin"/>
      </w:r>
      <w:r>
        <w:instrText>SEQ Slika \* ARABIC</w:instrText>
      </w:r>
      <w:r w:rsidR="00042454">
        <w:fldChar w:fldCharType="separate"/>
      </w:r>
      <w:r w:rsidR="00B50FB3">
        <w:rPr>
          <w:noProof/>
        </w:rPr>
        <w:t>6</w:t>
      </w:r>
      <w:r w:rsidR="00042454">
        <w:fldChar w:fldCharType="end"/>
      </w:r>
      <w:r>
        <w:t>: Informisanje putem internet stranica banja u R. Srbiji</w:t>
      </w:r>
    </w:p>
    <w:p w:rsidR="00783E9E" w:rsidRDefault="00EE3F41">
      <w:pPr>
        <w:rPr>
          <w:lang w:val="sl-SI"/>
        </w:rPr>
      </w:pPr>
      <w:r>
        <w:rPr>
          <w:lang w:val="sl-SI"/>
        </w:rPr>
        <w:t>Na pitanje da li su nekada boravili u banji, s</w:t>
      </w:r>
      <w:r w:rsidR="004612C3">
        <w:rPr>
          <w:lang w:val="sl-SI"/>
        </w:rPr>
        <w:t xml:space="preserve">vega </w:t>
      </w:r>
      <w:r w:rsidR="00E84F5F">
        <w:rPr>
          <w:lang w:val="sl-SI"/>
        </w:rPr>
        <w:t>6</w:t>
      </w:r>
      <w:r w:rsidR="004612C3">
        <w:rPr>
          <w:lang w:val="sl-SI"/>
        </w:rPr>
        <w:t xml:space="preserve">% anketiranih je izjavilo da svake godine ide u </w:t>
      </w:r>
      <w:r w:rsidR="001A46D5">
        <w:rPr>
          <w:lang w:val="sl-SI"/>
        </w:rPr>
        <w:t>banju</w:t>
      </w:r>
      <w:r w:rsidR="00E84F5F">
        <w:rPr>
          <w:lang w:val="sl-SI"/>
        </w:rPr>
        <w:t>, od čega</w:t>
      </w:r>
      <w:r w:rsidR="001A46D5">
        <w:rPr>
          <w:lang w:val="sl-SI"/>
        </w:rPr>
        <w:t xml:space="preserve"> o trošku PIO/RFZO</w:t>
      </w:r>
      <w:r w:rsidR="00E769AE">
        <w:rPr>
          <w:lang w:val="sl-SI"/>
        </w:rPr>
        <w:t xml:space="preserve"> ide 2%, a o sopstvenom trošku 4% anketiranih</w:t>
      </w:r>
      <w:r w:rsidR="001A46D5">
        <w:rPr>
          <w:lang w:val="sl-SI"/>
        </w:rPr>
        <w:t>.</w:t>
      </w:r>
      <w:r w:rsidR="007D1FCE">
        <w:rPr>
          <w:lang w:val="sl-SI"/>
        </w:rPr>
        <w:t>Samo j</w:t>
      </w:r>
      <w:r w:rsidR="00414A29">
        <w:rPr>
          <w:lang w:val="sl-SI"/>
        </w:rPr>
        <w:t>ednom</w:t>
      </w:r>
      <w:r w:rsidR="00B978F6">
        <w:rPr>
          <w:lang w:val="sl-SI"/>
        </w:rPr>
        <w:t xml:space="preserve"> </w:t>
      </w:r>
      <w:r w:rsidR="00414A29">
        <w:rPr>
          <w:lang w:val="sl-SI"/>
        </w:rPr>
        <w:t xml:space="preserve">je u banji </w:t>
      </w:r>
      <w:r w:rsidR="00444EF6">
        <w:rPr>
          <w:lang w:val="sl-SI"/>
        </w:rPr>
        <w:t xml:space="preserve">bilo </w:t>
      </w:r>
      <w:r w:rsidR="008D0E05">
        <w:rPr>
          <w:lang w:val="sl-SI"/>
        </w:rPr>
        <w:t>22% anketiranih (</w:t>
      </w:r>
      <w:r w:rsidR="00444EF6">
        <w:rPr>
          <w:lang w:val="sl-SI"/>
        </w:rPr>
        <w:t>14% anketiranih</w:t>
      </w:r>
      <w:r w:rsidR="007D1FCE">
        <w:rPr>
          <w:lang w:val="sl-SI"/>
        </w:rPr>
        <w:t xml:space="preserve"> o trošku PIO/RFZO, a o sopstvenom trošku </w:t>
      </w:r>
      <w:r w:rsidR="004A18E0">
        <w:rPr>
          <w:lang w:val="sl-SI"/>
        </w:rPr>
        <w:t xml:space="preserve">svega </w:t>
      </w:r>
      <w:r w:rsidR="007D1FCE">
        <w:rPr>
          <w:lang w:val="sl-SI"/>
        </w:rPr>
        <w:t>8%</w:t>
      </w:r>
      <w:r w:rsidR="008D0E05">
        <w:rPr>
          <w:lang w:val="sl-SI"/>
        </w:rPr>
        <w:t>)</w:t>
      </w:r>
      <w:r w:rsidR="007D1FCE">
        <w:rPr>
          <w:lang w:val="sl-SI"/>
        </w:rPr>
        <w:t>.</w:t>
      </w:r>
      <w:r w:rsidR="0006133D">
        <w:rPr>
          <w:lang w:val="sl-SI"/>
        </w:rPr>
        <w:t xml:space="preserve"> Više </w:t>
      </w:r>
      <w:r w:rsidR="00520992">
        <w:rPr>
          <w:lang w:val="sl-SI"/>
        </w:rPr>
        <w:t>od jednog odlaska</w:t>
      </w:r>
      <w:r w:rsidR="0006133D">
        <w:rPr>
          <w:lang w:val="sl-SI"/>
        </w:rPr>
        <w:t xml:space="preserve"> u banju uspelo je da samofinansira 34% anketiranih</w:t>
      </w:r>
      <w:r w:rsidR="00520992">
        <w:rPr>
          <w:lang w:val="sl-SI"/>
        </w:rPr>
        <w:t>, ali su ti odlasci bili neredovni, u periodu od više decenija.</w:t>
      </w:r>
    </w:p>
    <w:p w:rsidR="008D1BE1" w:rsidRDefault="00FA66AE">
      <w:pPr>
        <w:rPr>
          <w:lang w:val="sl-SI"/>
        </w:rPr>
      </w:pPr>
      <w:r w:rsidRPr="002242D9">
        <w:rPr>
          <w:b/>
          <w:bCs/>
          <w:lang w:val="sl-SI"/>
        </w:rPr>
        <w:t xml:space="preserve">Više od polovine </w:t>
      </w:r>
      <w:r w:rsidR="00FE3A25" w:rsidRPr="002242D9">
        <w:rPr>
          <w:b/>
          <w:bCs/>
          <w:lang w:val="sl-SI"/>
        </w:rPr>
        <w:t>(</w:t>
      </w:r>
      <w:r w:rsidR="000A3278" w:rsidRPr="009F2043">
        <w:rPr>
          <w:b/>
          <w:bCs/>
          <w:lang w:val="sl-SI"/>
        </w:rPr>
        <w:t>56%</w:t>
      </w:r>
      <w:r w:rsidR="00FE3A25" w:rsidRPr="009F2043">
        <w:rPr>
          <w:b/>
          <w:bCs/>
          <w:lang w:val="sl-SI"/>
        </w:rPr>
        <w:t>)</w:t>
      </w:r>
      <w:r w:rsidR="00226A9F" w:rsidRPr="00ED1F47">
        <w:rPr>
          <w:b/>
          <w:bCs/>
          <w:lang w:val="sl-SI"/>
        </w:rPr>
        <w:t xml:space="preserve"> an</w:t>
      </w:r>
      <w:r w:rsidR="00CD7DA5" w:rsidRPr="00ED1F47">
        <w:rPr>
          <w:b/>
          <w:bCs/>
          <w:lang w:val="sl-SI"/>
        </w:rPr>
        <w:t xml:space="preserve">ketiranih nije </w:t>
      </w:r>
      <w:r w:rsidR="00DA008B" w:rsidRPr="00ED1F47">
        <w:rPr>
          <w:b/>
          <w:bCs/>
          <w:lang w:val="sl-SI"/>
        </w:rPr>
        <w:t>boravilo u nekoj od banja</w:t>
      </w:r>
      <w:r w:rsidR="00CD7DA5" w:rsidRPr="00ED1F47">
        <w:rPr>
          <w:b/>
          <w:bCs/>
          <w:lang w:val="sl-SI"/>
        </w:rPr>
        <w:t xml:space="preserve"> pet i više godina</w:t>
      </w:r>
      <w:r w:rsidR="00ED1F47" w:rsidRPr="00ED1F47">
        <w:rPr>
          <w:b/>
          <w:bCs/>
          <w:lang w:val="sl-SI"/>
        </w:rPr>
        <w:t xml:space="preserve"> unazad</w:t>
      </w:r>
      <w:r w:rsidR="00CD7DA5">
        <w:rPr>
          <w:lang w:val="sl-SI"/>
        </w:rPr>
        <w:t>, kako pokazuju sledeći podaci.</w:t>
      </w:r>
    </w:p>
    <w:p w:rsidR="008A37AA" w:rsidRDefault="008A37AA" w:rsidP="004337C4">
      <w:pPr>
        <w:jc w:val="center"/>
        <w:rPr>
          <w:lang w:val="sl-SI"/>
        </w:rPr>
      </w:pPr>
      <w:r>
        <w:rPr>
          <w:noProof/>
        </w:rPr>
        <w:drawing>
          <wp:inline distT="0" distB="0" distL="0" distR="0">
            <wp:extent cx="5340545" cy="2743200"/>
            <wp:effectExtent l="0" t="0" r="0" b="0"/>
            <wp:docPr id="21" name="Chart 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6CBE90E-077F-45FC-8770-2F94C957F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337C4" w:rsidRDefault="004337C4" w:rsidP="004337C4">
      <w:pPr>
        <w:pStyle w:val="Caption"/>
      </w:pPr>
      <w:r>
        <w:t xml:space="preserve">Slika </w:t>
      </w:r>
      <w:r w:rsidR="00042454">
        <w:fldChar w:fldCharType="begin"/>
      </w:r>
      <w:r>
        <w:instrText>SEQ Slika \* ARABIC</w:instrText>
      </w:r>
      <w:r w:rsidR="00042454">
        <w:fldChar w:fldCharType="separate"/>
      </w:r>
      <w:r w:rsidR="00B50FB3">
        <w:rPr>
          <w:noProof/>
        </w:rPr>
        <w:t>7</w:t>
      </w:r>
      <w:r w:rsidR="00042454">
        <w:fldChar w:fldCharType="end"/>
      </w:r>
      <w:r>
        <w:t>: Boravci anketiranih osoba sa invaliditetom u banjama</w:t>
      </w:r>
    </w:p>
    <w:p w:rsidR="00ED1F47" w:rsidRDefault="00A6206B" w:rsidP="00ED1F47">
      <w:r>
        <w:t>Banje u kojima su ispitanici boravili</w:t>
      </w:r>
      <w:r w:rsidR="00DE4E4C">
        <w:t xml:space="preserve"> su: </w:t>
      </w:r>
      <w:r w:rsidR="00211564">
        <w:t xml:space="preserve">Atomska banja </w:t>
      </w:r>
      <w:r w:rsidR="00DE4E4C">
        <w:t>Gornja Trepča, Banja Koviljača, Ribarska banja, Selters banja</w:t>
      </w:r>
      <w:r w:rsidR="00A65153">
        <w:t xml:space="preserve"> Mladenovac</w:t>
      </w:r>
      <w:r w:rsidR="00DE4E4C">
        <w:t xml:space="preserve">, </w:t>
      </w:r>
      <w:r w:rsidR="00625698">
        <w:t xml:space="preserve">Banja Kanjiža, Banja Bezdan, </w:t>
      </w:r>
      <w:r w:rsidR="00211564">
        <w:t>Vrnjačka Banja</w:t>
      </w:r>
      <w:r w:rsidR="00625698">
        <w:t xml:space="preserve">, </w:t>
      </w:r>
      <w:r w:rsidR="00A65153">
        <w:t>Sokobanja, Niška banja.</w:t>
      </w:r>
    </w:p>
    <w:p w:rsidR="0000692F" w:rsidRDefault="0000692F" w:rsidP="0000692F">
      <w:pPr>
        <w:rPr>
          <w:lang w:val="sl-SI"/>
        </w:rPr>
      </w:pPr>
      <w:r>
        <w:rPr>
          <w:lang w:val="sl-SI"/>
        </w:rPr>
        <w:t xml:space="preserve">Čak 94% anketiranih smatra da bi trebalo češće da ide u banju, ali </w:t>
      </w:r>
      <w:r w:rsidRPr="00325373">
        <w:rPr>
          <w:b/>
          <w:bCs/>
          <w:lang w:val="sl-SI"/>
        </w:rPr>
        <w:t>skoro polovina njih od toga odustaje zbog nepristupačnosti banjskih usluga i kapaciteta</w:t>
      </w:r>
      <w:r>
        <w:rPr>
          <w:b/>
          <w:bCs/>
          <w:lang w:val="sl-SI"/>
        </w:rPr>
        <w:t xml:space="preserve"> (44% anketiranih)</w:t>
      </w:r>
      <w:r w:rsidRPr="00325373">
        <w:rPr>
          <w:b/>
          <w:bCs/>
          <w:lang w:val="sl-SI"/>
        </w:rPr>
        <w:t>, a polovina zbog nemogućnosti da dobije finansiranje boravka u banji iz RFZO/PIO fonda i nemogućnosti samofinansiranja</w:t>
      </w:r>
      <w:r>
        <w:rPr>
          <w:b/>
          <w:bCs/>
          <w:lang w:val="sl-SI"/>
        </w:rPr>
        <w:t xml:space="preserve"> (50% anketiranih)</w:t>
      </w:r>
      <w:r>
        <w:rPr>
          <w:lang w:val="sl-SI"/>
        </w:rPr>
        <w:t>.</w:t>
      </w:r>
    </w:p>
    <w:p w:rsidR="0000692F" w:rsidRDefault="0000692F" w:rsidP="0000692F">
      <w:pPr>
        <w:rPr>
          <w:lang w:val="sl-SI"/>
        </w:rPr>
      </w:pPr>
      <w:r>
        <w:rPr>
          <w:lang w:val="sl-SI"/>
        </w:rPr>
        <w:t xml:space="preserve">Ovaj podatak govori da je </w:t>
      </w:r>
      <w:r w:rsidRPr="00ED1F47">
        <w:rPr>
          <w:b/>
          <w:bCs/>
          <w:lang w:val="sl-SI"/>
        </w:rPr>
        <w:t>nepristupačnost banjskih usluga i kapaciteta jednako velika prepreka</w:t>
      </w:r>
      <w:r>
        <w:rPr>
          <w:lang w:val="sl-SI"/>
        </w:rPr>
        <w:t xml:space="preserve"> osobama sa invaliditetom da borave u banjama, </w:t>
      </w:r>
      <w:r w:rsidRPr="00ED1F47">
        <w:rPr>
          <w:b/>
          <w:bCs/>
          <w:lang w:val="sl-SI"/>
        </w:rPr>
        <w:t>koliko i problem finansiranja</w:t>
      </w:r>
      <w:r>
        <w:rPr>
          <w:lang w:val="sl-SI"/>
        </w:rPr>
        <w:t xml:space="preserve"> tog </w:t>
      </w:r>
      <w:r w:rsidRPr="00ED1F47">
        <w:rPr>
          <w:b/>
          <w:bCs/>
          <w:lang w:val="sl-SI"/>
        </w:rPr>
        <w:t>boravka</w:t>
      </w:r>
      <w:r>
        <w:rPr>
          <w:lang w:val="sl-SI"/>
        </w:rPr>
        <w:t>.</w:t>
      </w:r>
    </w:p>
    <w:p w:rsidR="00017EE1" w:rsidRDefault="000B6BCC" w:rsidP="00ED1F47">
      <w:r>
        <w:lastRenderedPageBreak/>
        <w:t xml:space="preserve">Pored finansijskih prepreka i nepristupačnosti, dodatni razlog zašto anketirani nisu </w:t>
      </w:r>
      <w:r w:rsidR="00FD7DEE">
        <w:t xml:space="preserve">boravili dovoljno u banjama jesu i </w:t>
      </w:r>
      <w:r w:rsidR="00FD7DEE" w:rsidRPr="00FD7596">
        <w:rPr>
          <w:b/>
          <w:bCs/>
        </w:rPr>
        <w:t xml:space="preserve">pravilnici po kojima im je uskraćivano pravo na finansiranje </w:t>
      </w:r>
      <w:r w:rsidR="003759E0" w:rsidRPr="00FD7596">
        <w:rPr>
          <w:b/>
          <w:bCs/>
        </w:rPr>
        <w:t>boravka</w:t>
      </w:r>
      <w:r w:rsidR="003759E0">
        <w:t xml:space="preserve"> u banjama.</w:t>
      </w:r>
    </w:p>
    <w:p w:rsidR="00947E14" w:rsidRDefault="00947E14" w:rsidP="00ED1F47">
      <w:r>
        <w:rPr>
          <w:noProof/>
        </w:rPr>
        <w:drawing>
          <wp:inline distT="0" distB="0" distL="0" distR="0">
            <wp:extent cx="6143625" cy="2914650"/>
            <wp:effectExtent l="0" t="0" r="0" b="0"/>
            <wp:docPr id="3" name="Chart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CC06DA8-F6F5-A9FE-5376-FDAD66CD4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28B7" w:rsidRDefault="008428B7" w:rsidP="008428B7">
      <w:pPr>
        <w:pStyle w:val="Caption"/>
      </w:pPr>
      <w:r>
        <w:t xml:space="preserve">Slika </w:t>
      </w:r>
      <w:fldSimple w:instr=" SEQ Slika \* ARABIC ">
        <w:r w:rsidR="00B50FB3">
          <w:rPr>
            <w:noProof/>
          </w:rPr>
          <w:t>8</w:t>
        </w:r>
      </w:fldSimple>
      <w:r>
        <w:t xml:space="preserve">: </w:t>
      </w:r>
      <w:r w:rsidR="00153E34">
        <w:t xml:space="preserve">Željei prepreke </w:t>
      </w:r>
      <w:r>
        <w:t xml:space="preserve">osoba sa invaliditetom da </w:t>
      </w:r>
      <w:r w:rsidR="00153E34">
        <w:t xml:space="preserve">češće </w:t>
      </w:r>
      <w:r>
        <w:t>borave u banjama</w:t>
      </w:r>
    </w:p>
    <w:p w:rsidR="005B0209" w:rsidRDefault="00F570D7" w:rsidP="00ED1F47">
      <w:r>
        <w:t xml:space="preserve">Ukoliko bi se rešilo pitanje pristupačnosti banjskih kapaciteta, pre svega u hotelskim delovima banjskog smeštaja, </w:t>
      </w:r>
      <w:r w:rsidR="00E7582F">
        <w:t>deo</w:t>
      </w:r>
      <w:r>
        <w:t xml:space="preserve"> anketiranih iskazuje spremnost na samofinansiranje boravka u banjama jednom godiš</w:t>
      </w:r>
      <w:r w:rsidR="00E7582F">
        <w:t xml:space="preserve">nje, </w:t>
      </w:r>
      <w:r w:rsidR="000E5DFB">
        <w:t xml:space="preserve">dok </w:t>
      </w:r>
      <w:r w:rsidR="00E7582F">
        <w:t xml:space="preserve">ostalima finansije predstavljaju nepremostivu prepreku i izražavaju </w:t>
      </w:r>
      <w:r w:rsidR="004A18E0">
        <w:t>želju</w:t>
      </w:r>
      <w:r w:rsidR="00704D9C">
        <w:t xml:space="preserve"> </w:t>
      </w:r>
      <w:r w:rsidR="00E7582F">
        <w:t xml:space="preserve">da u banje idu </w:t>
      </w:r>
      <w:r w:rsidR="000E5DFB">
        <w:t xml:space="preserve">tek </w:t>
      </w:r>
      <w:r w:rsidR="00E7582F">
        <w:t xml:space="preserve">ukoliko bi </w:t>
      </w:r>
      <w:r w:rsidR="00050219">
        <w:t>im boravak bio finansiran iz sistema socijalne i zdravstvene zaštite.</w:t>
      </w:r>
    </w:p>
    <w:p w:rsidR="003B2381" w:rsidRDefault="00A67875" w:rsidP="00ED1F47">
      <w:r>
        <w:rPr>
          <w:noProof/>
        </w:rPr>
        <w:drawing>
          <wp:inline distT="0" distB="0" distL="0" distR="0">
            <wp:extent cx="2838450" cy="2990850"/>
            <wp:effectExtent l="0" t="0" r="0" b="0"/>
            <wp:docPr id="5" name="Chart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0AA5BB6-70E3-8D56-62BA-1408EACDB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AF6755">
        <w:rPr>
          <w:noProof/>
        </w:rPr>
        <w:drawing>
          <wp:inline distT="0" distB="0" distL="0" distR="0">
            <wp:extent cx="2983865" cy="3001010"/>
            <wp:effectExtent l="0" t="0" r="6985" b="8890"/>
            <wp:docPr id="7" name="Chart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C6C729-E5BC-221F-27C4-9E4129917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F6755" w:rsidTr="00665432">
        <w:tc>
          <w:tcPr>
            <w:tcW w:w="4927" w:type="dxa"/>
          </w:tcPr>
          <w:p w:rsidR="00AF6755" w:rsidRDefault="00AF6755" w:rsidP="00665432">
            <w:pPr>
              <w:pStyle w:val="Caption"/>
            </w:pPr>
            <w:r>
              <w:t xml:space="preserve">Slika </w:t>
            </w:r>
            <w:r w:rsidR="00042454">
              <w:fldChar w:fldCharType="begin"/>
            </w:r>
            <w:r>
              <w:instrText>SEQ Slika \* ARABIC</w:instrText>
            </w:r>
            <w:r w:rsidR="00042454">
              <w:fldChar w:fldCharType="separate"/>
            </w:r>
            <w:r w:rsidR="00B50FB3">
              <w:rPr>
                <w:noProof/>
              </w:rPr>
              <w:t>9</w:t>
            </w:r>
            <w:r w:rsidR="00042454">
              <w:fldChar w:fldCharType="end"/>
            </w:r>
            <w:r>
              <w:t>: Mogućn</w:t>
            </w:r>
            <w:r w:rsidR="00665432">
              <w:t>o</w:t>
            </w:r>
            <w:r>
              <w:t>sti osoba sa invaliditetom da finansiraju boravak u pristupačnijim banjama</w:t>
            </w:r>
          </w:p>
        </w:tc>
        <w:tc>
          <w:tcPr>
            <w:tcW w:w="4927" w:type="dxa"/>
          </w:tcPr>
          <w:p w:rsidR="00AF6755" w:rsidRDefault="00665432" w:rsidP="00665432">
            <w:pPr>
              <w:pStyle w:val="Caption"/>
            </w:pPr>
            <w:r>
              <w:t xml:space="preserve">Slika </w:t>
            </w:r>
            <w:r w:rsidR="00042454">
              <w:fldChar w:fldCharType="begin"/>
            </w:r>
            <w:r>
              <w:instrText>SEQ Slika \* ARABIC</w:instrText>
            </w:r>
            <w:r w:rsidR="00042454">
              <w:fldChar w:fldCharType="separate"/>
            </w:r>
            <w:r w:rsidR="00B50FB3">
              <w:rPr>
                <w:noProof/>
              </w:rPr>
              <w:t>10</w:t>
            </w:r>
            <w:r w:rsidR="00042454">
              <w:fldChar w:fldCharType="end"/>
            </w:r>
            <w:r>
              <w:t>: Smeštaj ispitanika po banjama</w:t>
            </w:r>
          </w:p>
        </w:tc>
      </w:tr>
    </w:tbl>
    <w:p w:rsidR="00CE508E" w:rsidRDefault="00CE508E" w:rsidP="00ED1F47">
      <w:r>
        <w:t>Gornji podaci ukazuju da će finansiranje boravka u banjama</w:t>
      </w:r>
      <w:r w:rsidR="00783B0D">
        <w:t>, čak i ukoliko se pristupačnost banjskih kapaciteta poboljša, mnogima</w:t>
      </w:r>
      <w:r>
        <w:t xml:space="preserve"> ostati </w:t>
      </w:r>
      <w:r w:rsidR="00783B0D">
        <w:t>nepremostiva prepreka</w:t>
      </w:r>
      <w:r w:rsidR="00BA1FF2">
        <w:t>.</w:t>
      </w:r>
      <w:r w:rsidR="000E7700">
        <w:t xml:space="preserve"> Ovim se bez sumnje dolazi do zaključka da je neophodno menjati propise iz </w:t>
      </w:r>
      <w:r w:rsidR="00A17130">
        <w:t>oblasti</w:t>
      </w:r>
      <w:r w:rsidR="00704D9C">
        <w:t xml:space="preserve"> </w:t>
      </w:r>
      <w:r w:rsidR="00A17130">
        <w:t>pružanja zdravstvenih</w:t>
      </w:r>
      <w:r w:rsidR="00704D9C">
        <w:t xml:space="preserve"> </w:t>
      </w:r>
      <w:r w:rsidR="00A17130">
        <w:t xml:space="preserve">usluga </w:t>
      </w:r>
      <w:r w:rsidR="000E7700">
        <w:t>koji regulišu</w:t>
      </w:r>
      <w:r w:rsidR="00A17130">
        <w:t xml:space="preserve"> pravo</w:t>
      </w:r>
      <w:r w:rsidR="00EE3F41">
        <w:t xml:space="preserve"> na</w:t>
      </w:r>
      <w:r w:rsidR="00A17130">
        <w:t xml:space="preserve"> redovnu</w:t>
      </w:r>
      <w:r w:rsidR="00EE3F41">
        <w:t xml:space="preserve"> godišnju</w:t>
      </w:r>
      <w:r w:rsidR="00704D9C">
        <w:t xml:space="preserve"> </w:t>
      </w:r>
      <w:r w:rsidR="00A17130">
        <w:lastRenderedPageBreak/>
        <w:t xml:space="preserve">rehabilitaciju, a pre svega </w:t>
      </w:r>
      <w:r w:rsidR="00EE3F41">
        <w:t xml:space="preserve">neophodno je izmeniti </w:t>
      </w:r>
      <w:r w:rsidR="00A17130">
        <w:t>Pravilnik o medicinskoj rehabilitaciji u stacionarnim zdravstvenim ustanovama</w:t>
      </w:r>
      <w:r w:rsidR="00710018">
        <w:t xml:space="preserve"> specijalizovanim za rehabilitaciju.</w:t>
      </w:r>
      <w:r w:rsidR="00710018">
        <w:rPr>
          <w:rStyle w:val="FootnoteReference"/>
        </w:rPr>
        <w:footnoteReference w:id="5"/>
      </w:r>
    </w:p>
    <w:p w:rsidR="008A1A4A" w:rsidRDefault="007474CC" w:rsidP="00ED1F47">
      <w:r>
        <w:rPr>
          <w:b/>
          <w:bCs/>
        </w:rPr>
        <w:t>Parking za osobe sa invaliditetom</w:t>
      </w:r>
      <w:r>
        <w:t xml:space="preserve"> obično je prva prepreka sa kojom se </w:t>
      </w:r>
      <w:r w:rsidR="00704D9C">
        <w:t xml:space="preserve">osobe sa invaliditetom susreću. </w:t>
      </w:r>
      <w:r w:rsidR="00B708B4">
        <w:t>V</w:t>
      </w:r>
      <w:r w:rsidR="003F72EA">
        <w:t xml:space="preserve">isok procenat ispitanika koji se </w:t>
      </w:r>
      <w:r w:rsidR="00B708B4">
        <w:t xml:space="preserve">na pitanje o dostupnosti i dovoljnosti ovih parking mesta </w:t>
      </w:r>
      <w:r w:rsidR="003F72EA">
        <w:t xml:space="preserve">izjasnio da nema saznanja o </w:t>
      </w:r>
      <w:r w:rsidR="00710018">
        <w:t>tome da li ispred objekata ima obeleženih</w:t>
      </w:r>
      <w:r w:rsidR="003F72EA">
        <w:t xml:space="preserve"> parking mesta za osobe sa invaliditetom </w:t>
      </w:r>
      <w:r w:rsidR="00710018">
        <w:t xml:space="preserve">može </w:t>
      </w:r>
      <w:r w:rsidR="003F72EA">
        <w:t>ukaz</w:t>
      </w:r>
      <w:r w:rsidR="00710018">
        <w:t>ivati</w:t>
      </w:r>
      <w:r w:rsidR="003F72EA">
        <w:t xml:space="preserve"> na to da </w:t>
      </w:r>
      <w:r w:rsidR="00710018">
        <w:t>ili nisu došli sopstvenim automobilom ili je boravak u banji bio toliko davno da se ni ne sećaju</w:t>
      </w:r>
      <w:r w:rsidR="003F72EA">
        <w:t>.</w:t>
      </w:r>
    </w:p>
    <w:p w:rsidR="00C3745B" w:rsidRDefault="004A18E0" w:rsidP="00ED1F47">
      <w:r>
        <w:t>Postoji mogućnost da broj</w:t>
      </w:r>
      <w:r w:rsidR="00C725D8">
        <w:t xml:space="preserve"> parking mesta za osobe sa invaliditetom </w:t>
      </w:r>
      <w:r w:rsidR="008A1A4A">
        <w:t>naizgled</w:t>
      </w:r>
      <w:r w:rsidR="00C725D8">
        <w:t xml:space="preserve">i nije toliko </w:t>
      </w:r>
      <w:r w:rsidR="008C74F3">
        <w:t>mali</w:t>
      </w:r>
      <w:r w:rsidR="00C725D8">
        <w:t>, ali je korisno analizirati koliko su ta parking mesta zaista urađena po adekvatnim standardima</w:t>
      </w:r>
      <w:r w:rsidR="005D4901">
        <w:t xml:space="preserve">, jer neretko se dešava da obeležena parking mesta bivaju oivičena ivičnjacima koji otežavaju ili čak onemogućavaju samostalno kretanje sa invalidskim kolicima ili da su neadekvatnih dimenzija, što osobama sa invaliditetom otežava </w:t>
      </w:r>
      <w:r w:rsidR="00143253">
        <w:t xml:space="preserve">samostalan </w:t>
      </w:r>
      <w:r w:rsidR="005D4901">
        <w:t>izlazak iz vozila ili ulazak u njega</w:t>
      </w:r>
      <w:r w:rsidR="00143253">
        <w:t xml:space="preserve">, </w:t>
      </w:r>
      <w:r w:rsidR="005D4901">
        <w:t xml:space="preserve">manipulisanje invalidskim kolicima i prelazak u njih </w:t>
      </w:r>
      <w:r w:rsidR="00143253">
        <w:t>iz vozila.</w:t>
      </w:r>
      <w:r w:rsidR="008B097B">
        <w:t xml:space="preserve"> Stoga kvalitet naizgled relativno dostupnih parking mesta za osobe sa invaliditetom zahteva posebnu analizu.</w:t>
      </w:r>
    </w:p>
    <w:p w:rsidR="003E376D" w:rsidRDefault="003E376D" w:rsidP="00ED1F47">
      <w:r>
        <w:rPr>
          <w:noProof/>
        </w:rPr>
        <w:drawing>
          <wp:inline distT="0" distB="0" distL="0" distR="0">
            <wp:extent cx="6102985" cy="2762250"/>
            <wp:effectExtent l="0" t="0" r="0" b="0"/>
            <wp:docPr id="17" name="Chart 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361CA11-888B-9711-89A2-9EA07B711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97E32" w:rsidRPr="007474CC" w:rsidRDefault="00A97E32" w:rsidP="00A97E32">
      <w:pPr>
        <w:pStyle w:val="Caption"/>
      </w:pPr>
      <w:r>
        <w:t xml:space="preserve">Slika </w:t>
      </w:r>
      <w:fldSimple w:instr=" SEQ Slika \* ARABIC ">
        <w:r w:rsidR="00B50FB3">
          <w:rPr>
            <w:noProof/>
          </w:rPr>
          <w:t>11</w:t>
        </w:r>
      </w:fldSimple>
      <w:r>
        <w:t>: Dostupnost posebnih parking mesta za osobe sa invaliditetom</w:t>
      </w:r>
    </w:p>
    <w:p w:rsidR="00A25422" w:rsidRPr="00717FC5" w:rsidRDefault="00A25422" w:rsidP="00ED1F47">
      <w:r>
        <w:rPr>
          <w:b/>
          <w:bCs/>
        </w:rPr>
        <w:t>U pogledu pristupačnosti ulaza u hotelski deo</w:t>
      </w:r>
      <w:r w:rsidR="00717FC5">
        <w:t xml:space="preserve">, većina ispitanika konstatovala je da je ulaz ravan i bez prepreka, </w:t>
      </w:r>
      <w:r w:rsidR="0044190E">
        <w:t>ili da postoje stepenice prevaziđene rampom za korisnike kolica.</w:t>
      </w:r>
    </w:p>
    <w:p w:rsidR="0044190E" w:rsidRDefault="00F84A33" w:rsidP="00ED1F47">
      <w:r>
        <w:rPr>
          <w:b/>
          <w:bCs/>
        </w:rPr>
        <w:t>Pristupačnost ulaza u stacionarni deo banjskog kompleksa</w:t>
      </w:r>
      <w:r w:rsidR="005855DD">
        <w:t xml:space="preserve"> ocenjena je kao uglavnom dobra. Većina ispitanika izjasnila se ili da je ulaz u stacionar ravan i bez prepreka, ili </w:t>
      </w:r>
      <w:r w:rsidR="00A61865">
        <w:t>da ulaz ima nekoliko stepenika, ali da istovremeno postoji i rampa za korisnike invalidskih kolica.</w:t>
      </w:r>
    </w:p>
    <w:p w:rsidR="00F84A33" w:rsidRDefault="00E2271B" w:rsidP="00ED1F47">
      <w:r>
        <w:t>Za dalju analizu je stanje pristupnih rampi</w:t>
      </w:r>
      <w:r w:rsidR="0044190E">
        <w:t xml:space="preserve"> na ulazima</w:t>
      </w:r>
      <w:r>
        <w:t>: nagib</w:t>
      </w:r>
      <w:r w:rsidR="004160DF">
        <w:t xml:space="preserve"> i mogućnost da ih osoba sa invaliditetom samostalno savlada</w:t>
      </w:r>
      <w:r>
        <w:t xml:space="preserve">, dimenzije, dotrajalost </w:t>
      </w:r>
      <w:r w:rsidR="00F17797">
        <w:t>i slično.</w:t>
      </w:r>
    </w:p>
    <w:p w:rsidR="00A61865" w:rsidRDefault="000C69BD" w:rsidP="00ED1F47">
      <w:r>
        <w:rPr>
          <w:noProof/>
        </w:rPr>
        <w:lastRenderedPageBreak/>
        <w:drawing>
          <wp:inline distT="0" distB="0" distL="0" distR="0">
            <wp:extent cx="2906395" cy="2514600"/>
            <wp:effectExtent l="0" t="0" r="8255" b="0"/>
            <wp:docPr id="20" name="Chart 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6EE353C-8971-E39E-D73A-440024795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F3AFF">
        <w:rPr>
          <w:noProof/>
        </w:rPr>
        <w:drawing>
          <wp:inline distT="0" distB="0" distL="0" distR="0">
            <wp:extent cx="3028950" cy="2505075"/>
            <wp:effectExtent l="0" t="0" r="0" b="0"/>
            <wp:docPr id="24" name="Chart 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7EDD0AD-F706-AC8B-89A2-4973D6E66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E5AE4" w:rsidRDefault="005E5AE4" w:rsidP="005E5AE4">
      <w:pPr>
        <w:pStyle w:val="Caption"/>
      </w:pPr>
      <w:r>
        <w:t xml:space="preserve">Slika </w:t>
      </w:r>
      <w:fldSimple w:instr=" SEQ Slika \* ARABIC ">
        <w:r w:rsidR="00B50FB3">
          <w:rPr>
            <w:noProof/>
          </w:rPr>
          <w:t>12</w:t>
        </w:r>
      </w:fldSimple>
      <w:r>
        <w:t>: Pristupačnost ulaza za osobe koje se otežano kreću ili koriste invalidska kolica</w:t>
      </w:r>
    </w:p>
    <w:p w:rsidR="00275734" w:rsidRDefault="00706570" w:rsidP="00DF3B25">
      <w:r w:rsidRPr="00706570">
        <w:rPr>
          <w:b/>
          <w:bCs/>
        </w:rPr>
        <w:t xml:space="preserve">Pristupačnost restorana </w:t>
      </w:r>
      <w:r w:rsidR="00710018">
        <w:rPr>
          <w:b/>
          <w:bCs/>
        </w:rPr>
        <w:t xml:space="preserve">u </w:t>
      </w:r>
      <w:r w:rsidRPr="00706570">
        <w:rPr>
          <w:b/>
          <w:bCs/>
        </w:rPr>
        <w:t>stacionar</w:t>
      </w:r>
      <w:r w:rsidR="00710018">
        <w:rPr>
          <w:b/>
          <w:bCs/>
        </w:rPr>
        <w:t>u</w:t>
      </w:r>
      <w:r w:rsidR="00CA36D9">
        <w:t xml:space="preserve"> ocenjena je kao dobra od strane većine ispitanika, kako pokazuju sledeći podaci</w:t>
      </w:r>
      <w:r w:rsidR="007A206A">
        <w:t>, iako postoji prostor za poboljšanje.</w:t>
      </w:r>
      <w:r w:rsidR="00D529BA">
        <w:t xml:space="preserve"> Ispitanici koji su nailazili na prepreke navode da se najčešće radi o stepenicama</w:t>
      </w:r>
      <w:r w:rsidR="00D55091">
        <w:t>, da se do restorana stiže preko otvorenog dela banjskog kompleksa koji nema prepreka, ali ako su vremenske prilike nepovoljne, onda je kretanje do restorana otežano ili onemogućeno i korisnicima neko mora da donese hranu do soba.</w:t>
      </w:r>
      <w:r w:rsidR="00D024CA">
        <w:t xml:space="preserve"> Problema sa pristupačnošću stoga uglavnom ima kada je reč o </w:t>
      </w:r>
      <w:r w:rsidR="00E4449A">
        <w:t>smeštajnim jedinicama lociranim u distanciranim paviljonima banjskih kompleksa.</w:t>
      </w:r>
    </w:p>
    <w:p w:rsidR="00DF3B25" w:rsidRDefault="00CC7542" w:rsidP="00DF3B25">
      <w:r>
        <w:t xml:space="preserve">Deo ispitanika koji se izjasnio da ne zna </w:t>
      </w:r>
      <w:r w:rsidR="00367A93">
        <w:t xml:space="preserve">ima li u stacionarnom delu prepreka za kretanje naveo je </w:t>
      </w:r>
      <w:r w:rsidR="00584280">
        <w:t xml:space="preserve">da nije upoznat sa aktuelnom situacijom, jer im </w:t>
      </w:r>
      <w:r w:rsidR="00584280" w:rsidRPr="00275734">
        <w:rPr>
          <w:b/>
          <w:bCs/>
        </w:rPr>
        <w:t xml:space="preserve">boravak u banji odavno nije odobren </w:t>
      </w:r>
      <w:r w:rsidR="008C74F3">
        <w:rPr>
          <w:b/>
          <w:bCs/>
        </w:rPr>
        <w:t xml:space="preserve">s </w:t>
      </w:r>
      <w:r w:rsidR="00584280" w:rsidRPr="00275734">
        <w:rPr>
          <w:b/>
          <w:bCs/>
        </w:rPr>
        <w:t xml:space="preserve">obzirom </w:t>
      </w:r>
      <w:r w:rsidR="008C74F3">
        <w:rPr>
          <w:b/>
          <w:bCs/>
        </w:rPr>
        <w:t xml:space="preserve">na to </w:t>
      </w:r>
      <w:r w:rsidR="00584280" w:rsidRPr="00275734">
        <w:rPr>
          <w:b/>
          <w:bCs/>
        </w:rPr>
        <w:t xml:space="preserve">da su njihova stanja ocenjena kao </w:t>
      </w:r>
      <w:r w:rsidR="00AB4920" w:rsidRPr="00275734">
        <w:rPr>
          <w:b/>
          <w:bCs/>
        </w:rPr>
        <w:t xml:space="preserve">dugotrajna i </w:t>
      </w:r>
      <w:r w:rsidR="00584280" w:rsidRPr="00275734">
        <w:rPr>
          <w:b/>
          <w:bCs/>
        </w:rPr>
        <w:t>nepopravljiva</w:t>
      </w:r>
      <w:r w:rsidR="00AB4920">
        <w:t>, što ukazuje na restriktivnost u odobravanju finansiranja banjskog boravka.</w:t>
      </w:r>
    </w:p>
    <w:p w:rsidR="0069647A" w:rsidRDefault="00286052" w:rsidP="00286052">
      <w:pPr>
        <w:rPr>
          <w:noProof/>
        </w:rPr>
      </w:pPr>
      <w:r>
        <w:rPr>
          <w:noProof/>
        </w:rPr>
        <w:drawing>
          <wp:inline distT="0" distB="0" distL="0" distR="0">
            <wp:extent cx="3012440" cy="2193438"/>
            <wp:effectExtent l="0" t="0" r="0" b="0"/>
            <wp:docPr id="22" name="Chart 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566ABB2-62A6-84FE-103F-3D6A36226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053BD">
        <w:rPr>
          <w:noProof/>
        </w:rPr>
        <w:drawing>
          <wp:inline distT="0" distB="0" distL="0" distR="0">
            <wp:extent cx="3062605" cy="2182218"/>
            <wp:effectExtent l="0" t="0" r="0" b="0"/>
            <wp:docPr id="23" name="Chart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748B293-B77D-6196-2F31-3E619B84C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D52FA" w:rsidRDefault="00ED52FA" w:rsidP="00ED52FA">
      <w:pPr>
        <w:pStyle w:val="Caption"/>
      </w:pPr>
      <w:r>
        <w:t xml:space="preserve">Slika </w:t>
      </w:r>
      <w:fldSimple w:instr=" SEQ Slika \* ARABIC ">
        <w:r w:rsidR="00B50FB3">
          <w:rPr>
            <w:noProof/>
          </w:rPr>
          <w:t>13</w:t>
        </w:r>
      </w:fldSimple>
      <w:r>
        <w:t>: Pristupačnost restorana i terapeutskog dela stacionara</w:t>
      </w:r>
    </w:p>
    <w:p w:rsidR="00CD2FD4" w:rsidRDefault="004530D3" w:rsidP="00DF3B25">
      <w:r w:rsidRPr="007B013B">
        <w:rPr>
          <w:b/>
          <w:bCs/>
        </w:rPr>
        <w:t xml:space="preserve">Pristupačnost </w:t>
      </w:r>
      <w:r w:rsidR="0068341F">
        <w:rPr>
          <w:b/>
          <w:bCs/>
        </w:rPr>
        <w:t xml:space="preserve">do </w:t>
      </w:r>
      <w:r w:rsidRPr="007B013B">
        <w:rPr>
          <w:b/>
          <w:bCs/>
        </w:rPr>
        <w:t>terapeutskog dela stacionara</w:t>
      </w:r>
      <w:r w:rsidR="00704D9C">
        <w:rPr>
          <w:b/>
          <w:bCs/>
        </w:rPr>
        <w:t xml:space="preserve"> </w:t>
      </w:r>
      <w:r w:rsidR="00D834B1">
        <w:t>zadovoljavajuća je za većinu ispitanika, iako je i na ovo pitanje trećina ispitanika nije znala odgovor, što zbog davnog boravka u banji</w:t>
      </w:r>
      <w:r w:rsidR="007B013B">
        <w:t xml:space="preserve">, </w:t>
      </w:r>
      <w:r w:rsidR="008C74F3">
        <w:t>a verovatno i zbog</w:t>
      </w:r>
      <w:r w:rsidR="007B013B">
        <w:t xml:space="preserve"> nepoznavanja standarda pristupačnosti i prihvatanja prepreka kao nužnosti.</w:t>
      </w:r>
      <w:r w:rsidR="00704D9C">
        <w:t xml:space="preserve"> </w:t>
      </w:r>
      <w:r w:rsidR="001E724B">
        <w:t>Oko 10% ispitanika izjasnilo se da je nailazilo na prepreke kada su iz hotelskog dela banjskog kompleksa prelazili u terapeutski deo</w:t>
      </w:r>
      <w:r w:rsidR="008C74F3">
        <w:t>.</w:t>
      </w:r>
    </w:p>
    <w:p w:rsidR="00D529BA" w:rsidRDefault="007F5731" w:rsidP="00DF3B25">
      <w:r>
        <w:t>Ispitanici koji su nailazili na prepreke naveli su da se radi o stepenicama između spratova, usk</w:t>
      </w:r>
      <w:r w:rsidR="0006502D">
        <w:t>im prolazima i ulazima</w:t>
      </w:r>
      <w:r w:rsidR="00ED52FA">
        <w:t xml:space="preserve"> i o strmim nagibima koje ne mogu samostalno da savladaju.</w:t>
      </w:r>
    </w:p>
    <w:p w:rsidR="004D4930" w:rsidRPr="00706570" w:rsidRDefault="004D4930" w:rsidP="00DF3B25">
      <w:r w:rsidRPr="00A05BC2">
        <w:rPr>
          <w:b/>
          <w:bCs/>
        </w:rPr>
        <w:lastRenderedPageBreak/>
        <w:t>U pogledu pristupačnosti</w:t>
      </w:r>
      <w:r w:rsidR="00351994" w:rsidRPr="00A05BC2">
        <w:rPr>
          <w:b/>
          <w:bCs/>
        </w:rPr>
        <w:t xml:space="preserve"> terapijskog bazena</w:t>
      </w:r>
      <w:r w:rsidR="00351994">
        <w:t xml:space="preserve">, </w:t>
      </w:r>
      <w:r w:rsidR="00A05BC2" w:rsidRPr="00121DAA">
        <w:rPr>
          <w:b/>
          <w:bCs/>
        </w:rPr>
        <w:t>manje od jedne četvrtine ispitanika</w:t>
      </w:r>
      <w:r w:rsidR="00C06149" w:rsidRPr="00121DAA">
        <w:rPr>
          <w:b/>
          <w:bCs/>
        </w:rPr>
        <w:t xml:space="preserve"> (21%)</w:t>
      </w:r>
      <w:r w:rsidR="00A05BC2" w:rsidRPr="00121DAA">
        <w:rPr>
          <w:b/>
          <w:bCs/>
        </w:rPr>
        <w:t xml:space="preserve"> konstatovalo je da na terapijskom bazenu postoji dizalica za ulazak u ba</w:t>
      </w:r>
      <w:r w:rsidR="00544043" w:rsidRPr="00121DAA">
        <w:rPr>
          <w:b/>
          <w:bCs/>
        </w:rPr>
        <w:t>zen</w:t>
      </w:r>
      <w:r w:rsidR="00544043">
        <w:t xml:space="preserve"> osoba koje se otežano kreću, te proizilazi da je ova terapijska mera mnogima uskraćena, ukoliko nemaju tuđu asis</w:t>
      </w:r>
      <w:r w:rsidR="00620E83">
        <w:t>tenciju za ulazak u bazen.</w:t>
      </w:r>
      <w:r w:rsidR="00B02CB6">
        <w:t xml:space="preserve"> Neki od ispitanika naveli su i da </w:t>
      </w:r>
      <w:r w:rsidR="00EA39B1">
        <w:t>dizalica nije bila ispravna.</w:t>
      </w:r>
    </w:p>
    <w:p w:rsidR="00565B5C" w:rsidRPr="00565B5C" w:rsidRDefault="00565B5C" w:rsidP="00A677D3">
      <w:r>
        <w:rPr>
          <w:b/>
          <w:bCs/>
        </w:rPr>
        <w:t>Pristupačnost restorana hotelskog dela</w:t>
      </w:r>
      <w:r>
        <w:t xml:space="preserve"> banjskog kompleksa ocenjena je slično kao i </w:t>
      </w:r>
      <w:r w:rsidR="001E2632">
        <w:t xml:space="preserve">pristupačnost restorana stacionarskog dela, uz slične primedbe: otežana pristupačnost iz dislociranih smeštajnih paviljona, ili </w:t>
      </w:r>
      <w:r w:rsidR="00E829B9">
        <w:t>zbog kretanja preko otvorenog dela banjskog kompleksa pri otežanim vremenskim uslovima, lift koji povremeno ne radi</w:t>
      </w:r>
      <w:r w:rsidR="00A8758A">
        <w:t xml:space="preserve"> i slično.</w:t>
      </w:r>
    </w:p>
    <w:p w:rsidR="000A3739" w:rsidRPr="000A3739" w:rsidRDefault="00BA1FF2" w:rsidP="00A677D3">
      <w:pPr>
        <w:rPr>
          <w:b/>
          <w:bCs/>
        </w:rPr>
      </w:pPr>
      <w:r w:rsidRPr="001E167B">
        <w:rPr>
          <w:b/>
          <w:bCs/>
        </w:rPr>
        <w:t>Kada je reč o pristupačnosti soba</w:t>
      </w:r>
      <w:r>
        <w:t xml:space="preserve"> u kojima su ispitanici bili smešteni</w:t>
      </w:r>
      <w:r w:rsidR="00454A20">
        <w:t xml:space="preserve">, jedna trećina ispitanika </w:t>
      </w:r>
      <w:r w:rsidR="001265DD">
        <w:t xml:space="preserve">navodi da takva soba nije bila dostupna, dok oko jedna trećina </w:t>
      </w:r>
      <w:r w:rsidR="002E49E2">
        <w:t>izjavljuje da ne zna</w:t>
      </w:r>
      <w:r w:rsidR="00A96F3A">
        <w:t xml:space="preserve">, što upućuje na to da su te osobe u banji boravile jako davno, ili da </w:t>
      </w:r>
      <w:r w:rsidR="001265DD">
        <w:t>ne ume</w:t>
      </w:r>
      <w:r w:rsidR="00A96F3A">
        <w:t>ju</w:t>
      </w:r>
      <w:r w:rsidR="001265DD">
        <w:t xml:space="preserve"> da prepozna</w:t>
      </w:r>
      <w:r w:rsidR="00A96F3A">
        <w:t>ju</w:t>
      </w:r>
      <w:r w:rsidR="001265DD">
        <w:t xml:space="preserve"> standarde pristupačnosti ili se ne upušta</w:t>
      </w:r>
      <w:r w:rsidR="00A96F3A">
        <w:t>ju</w:t>
      </w:r>
      <w:r w:rsidR="001265DD">
        <w:t xml:space="preserve"> u analizu</w:t>
      </w:r>
      <w:r w:rsidR="008B12FC">
        <w:t>,</w:t>
      </w:r>
      <w:r w:rsidR="002E49E2">
        <w:t xml:space="preserve"> prepušta</w:t>
      </w:r>
      <w:r w:rsidR="008B12FC">
        <w:t>ju</w:t>
      </w:r>
      <w:r w:rsidR="002E49E2">
        <w:t xml:space="preserve"> se navikama i </w:t>
      </w:r>
      <w:r w:rsidR="008B12FC">
        <w:t xml:space="preserve">jednostavno </w:t>
      </w:r>
      <w:r w:rsidR="002E49E2">
        <w:t>prihvata</w:t>
      </w:r>
      <w:r w:rsidR="008B12FC">
        <w:t>ju</w:t>
      </w:r>
      <w:r w:rsidR="002E49E2">
        <w:t xml:space="preserve"> dodeljeni smeštaj.</w:t>
      </w:r>
      <w:r w:rsidR="008B12FC">
        <w:t xml:space="preserve"> Procenti dostupnosti pristupačnih soba ne odstupaju </w:t>
      </w:r>
      <w:r w:rsidR="00967F4C">
        <w:t>zavisno od vrste smeštaja</w:t>
      </w:r>
      <w:r w:rsidR="00862A89">
        <w:t xml:space="preserve">. </w:t>
      </w:r>
    </w:p>
    <w:p w:rsidR="00B04799" w:rsidRDefault="00B04799" w:rsidP="00B04799">
      <w:r w:rsidRPr="001E167B">
        <w:rPr>
          <w:b/>
          <w:bCs/>
        </w:rPr>
        <w:t>Kada je reč o pristupačnosti toaleta</w:t>
      </w:r>
      <w:r>
        <w:rPr>
          <w:b/>
          <w:bCs/>
        </w:rPr>
        <w:t xml:space="preserve"> u sobama</w:t>
      </w:r>
      <w:r>
        <w:t>, sveukupno, bez obzira na vrstu smeštaja, manje od jedne četvrtine soba imalo je toalet pristupačan za osobe sa invaliditetom koje koriste invalidska kolica. Korisno je dodati da su neki od ispitanika imali priliku da budu smešteni i u hotelskom i u stacionarnom delu i da ni u jednom od tih smeštaja nisu imali sobu sa toaletom pristupačnim za korisnike invalidskih kolica.</w:t>
      </w:r>
    </w:p>
    <w:p w:rsidR="00EC5CD7" w:rsidRDefault="009711AE" w:rsidP="00ED1F47">
      <w:r>
        <w:rPr>
          <w:noProof/>
        </w:rPr>
        <w:drawing>
          <wp:inline distT="0" distB="0" distL="0" distR="0">
            <wp:extent cx="3001252" cy="2779395"/>
            <wp:effectExtent l="0" t="0" r="0" b="0"/>
            <wp:docPr id="15" name="Chart 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81FCA5A-5F9F-6BC7-3377-9CF07B063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F32F47">
        <w:rPr>
          <w:noProof/>
        </w:rPr>
        <w:drawing>
          <wp:inline distT="0" distB="0" distL="0" distR="0">
            <wp:extent cx="3101975" cy="2788078"/>
            <wp:effectExtent l="0" t="0" r="0" b="0"/>
            <wp:docPr id="9" name="Chart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2D5FA30-CD5A-5053-A878-19F3A5C60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F7842" w:rsidRDefault="00BF7842" w:rsidP="00BF7842">
      <w:pPr>
        <w:pStyle w:val="Caption"/>
      </w:pPr>
      <w:r>
        <w:t xml:space="preserve">Slika </w:t>
      </w:r>
      <w:fldSimple w:instr=" SEQ Slika \* ARABIC ">
        <w:r w:rsidR="00B50FB3">
          <w:rPr>
            <w:noProof/>
          </w:rPr>
          <w:t>14</w:t>
        </w:r>
      </w:fldSimple>
      <w:r>
        <w:t>: Pristupačnost soba i toaleta za korisnike invalidskih kolica</w:t>
      </w:r>
    </w:p>
    <w:p w:rsidR="008428B7" w:rsidRDefault="00145FD5" w:rsidP="00145FD5">
      <w:r>
        <w:t xml:space="preserve">Konačno, ispitanicima je ostavljena mogućnost i da u slobodnoj formi iznesu svoje opšte utiske o dostupnosti </w:t>
      </w:r>
      <w:r w:rsidR="00F643B7">
        <w:t>banjskog boravka i pristupačnosti banjskih kapaciteta i usluga. Neke od komentara prenosimo u nastavku:</w:t>
      </w:r>
    </w:p>
    <w:p w:rsidR="00F643B7" w:rsidRDefault="00965CDE" w:rsidP="00965CDE">
      <w:r>
        <w:t>„</w:t>
      </w:r>
      <w:r w:rsidR="00F643B7">
        <w:t>U Vrnjačkoj banji sa</w:t>
      </w:r>
      <w:r w:rsidR="00704D9C">
        <w:t>m</w:t>
      </w:r>
      <w:r w:rsidR="00F643B7">
        <w:t xml:space="preserve"> boravila 5 dana sa udruženjem i bilo je lepo u hotelu Fontana</w:t>
      </w:r>
      <w:r>
        <w:t>,</w:t>
      </w:r>
      <w:r w:rsidR="00F643B7">
        <w:t xml:space="preserve"> a o tro</w:t>
      </w:r>
      <w:r>
        <w:t>š</w:t>
      </w:r>
      <w:r w:rsidR="00F643B7">
        <w:t>ku dr</w:t>
      </w:r>
      <w:r>
        <w:t>ž</w:t>
      </w:r>
      <w:r w:rsidR="00F643B7">
        <w:t>ave nisam bila u banji od 1995</w:t>
      </w:r>
      <w:r>
        <w:t>. godine.“</w:t>
      </w:r>
    </w:p>
    <w:p w:rsidR="00F643B7" w:rsidRDefault="00965CDE" w:rsidP="00F643B7">
      <w:r>
        <w:t>„</w:t>
      </w:r>
      <w:r w:rsidR="00F643B7">
        <w:t>Dobila sam od RFZO mesec dana boravka u banji Se</w:t>
      </w:r>
      <w:r>
        <w:t>l</w:t>
      </w:r>
      <w:r w:rsidR="00F643B7">
        <w:t>ters, kada su to još mogle da dobiju osobe sa mojom dijagnozom. Posle je pravilnikom ukinuto. Trebalo je da budem u hotelskom delu, uz doplatu za jednokrevetnu sobu, međutim nije postojala nijedna pristupačna soba sa pristupačnim toaletom. Ponuđen mi je stacionarni deo što sam odbila</w:t>
      </w:r>
      <w:r>
        <w:t>,</w:t>
      </w:r>
      <w:r w:rsidR="00F643B7">
        <w:t xml:space="preserve"> jer takođe ni tamo nije postojao p</w:t>
      </w:r>
      <w:r>
        <w:t>r</w:t>
      </w:r>
      <w:r w:rsidR="00F643B7">
        <w:t>istupačan toalet. Trebalo je da moj boravak tamo bude relaksacija i rehabilitacija, a ne dodatni stres. Istog dana sam se vratila kući.</w:t>
      </w:r>
      <w:r w:rsidR="00751A65">
        <w:t>“</w:t>
      </w:r>
    </w:p>
    <w:p w:rsidR="00F643B7" w:rsidRDefault="00751A65" w:rsidP="00F643B7">
      <w:r>
        <w:lastRenderedPageBreak/>
        <w:t>„M</w:t>
      </w:r>
      <w:r w:rsidR="00F643B7">
        <w:t>noge banje uop</w:t>
      </w:r>
      <w:r>
        <w:t>š</w:t>
      </w:r>
      <w:r w:rsidR="00F643B7">
        <w:t xml:space="preserve">te nemaju pristup kolicima nigde. Banje treba da budu navedene prvo kao </w:t>
      </w:r>
      <w:r>
        <w:t>lečilišta</w:t>
      </w:r>
      <w:r w:rsidR="00F643B7">
        <w:t xml:space="preserve"> za razne bolesti</w:t>
      </w:r>
      <w:r>
        <w:t>,</w:t>
      </w:r>
      <w:r w:rsidR="00F643B7">
        <w:t xml:space="preserve"> pa tek onda </w:t>
      </w:r>
      <w:r>
        <w:t>turističko</w:t>
      </w:r>
      <w:r w:rsidR="00F643B7">
        <w:t xml:space="preserve"> mesto. Tako</w:t>
      </w:r>
      <w:r>
        <w:t>đ</w:t>
      </w:r>
      <w:r w:rsidR="00F643B7">
        <w:t>e su i sobe preskupe</w:t>
      </w:r>
      <w:r>
        <w:t>,</w:t>
      </w:r>
      <w:r w:rsidR="00F643B7">
        <w:t xml:space="preserve"> a tamo gde se ide pod socijalno </w:t>
      </w:r>
      <w:r>
        <w:t>smeštaju</w:t>
      </w:r>
      <w:r w:rsidR="00F643B7">
        <w:t xml:space="preserve"> se pacijenti uvek u najgorem delu</w:t>
      </w:r>
      <w:r>
        <w:t>,</w:t>
      </w:r>
      <w:r w:rsidR="00F643B7">
        <w:t xml:space="preserve"> gde je njih po 3 il</w:t>
      </w:r>
      <w:r>
        <w:t>i</w:t>
      </w:r>
      <w:r w:rsidR="00F643B7">
        <w:t xml:space="preserve"> 4 u sobi</w:t>
      </w:r>
      <w:r>
        <w:t>.“</w:t>
      </w:r>
    </w:p>
    <w:p w:rsidR="00F643B7" w:rsidRDefault="00C93B1B" w:rsidP="00F643B7">
      <w:r>
        <w:t>„</w:t>
      </w:r>
      <w:r w:rsidR="00F643B7">
        <w:t>U hotelskom delu banje Kanjiža nedostaje pristupačna soba po standardima i toalet. Lično sam mogla da koristim sobu i kupatilo, ali u kupatilu je bila kada, što je uglavnom nepristupačno većini osoba sa invaliditetom koji koriste kolica.</w:t>
      </w:r>
      <w:r>
        <w:t>“</w:t>
      </w:r>
    </w:p>
    <w:p w:rsidR="00F643B7" w:rsidRDefault="00F643B7" w:rsidP="00F643B7">
      <w:r>
        <w:t xml:space="preserve">"Dok sam bio u </w:t>
      </w:r>
      <w:r w:rsidR="00C93B1B">
        <w:t>Banji Koviljači</w:t>
      </w:r>
      <w:r>
        <w:t xml:space="preserve"> i Soko banji,zdravstveni ra</w:t>
      </w:r>
      <w:r w:rsidR="00C93B1B">
        <w:t>d</w:t>
      </w:r>
      <w:r>
        <w:t>nici su bili ljubazni i uvek da pomognu ako</w:t>
      </w:r>
      <w:r w:rsidR="006909BD">
        <w:t xml:space="preserve"> je</w:t>
      </w:r>
      <w:r>
        <w:t xml:space="preserve"> bilo </w:t>
      </w:r>
      <w:r w:rsidR="006909BD">
        <w:t>potrebno</w:t>
      </w:r>
      <w:r>
        <w:t>,bilo bi lepo da i posle 18.</w:t>
      </w:r>
      <w:r w:rsidR="00704D9C">
        <w:t xml:space="preserve"> </w:t>
      </w:r>
      <w:r>
        <w:t>god</w:t>
      </w:r>
      <w:r w:rsidR="00704D9C">
        <w:t>ine</w:t>
      </w:r>
      <w:r>
        <w:t xml:space="preserve"> </w:t>
      </w:r>
      <w:r w:rsidR="006909BD">
        <w:t>može</w:t>
      </w:r>
      <w:r>
        <w:t xml:space="preserve"> da se koristi banjsko </w:t>
      </w:r>
      <w:r w:rsidR="006909BD">
        <w:t>lečenje</w:t>
      </w:r>
      <w:r>
        <w:t xml:space="preserve"> preko fonda</w:t>
      </w:r>
      <w:r w:rsidR="006909BD">
        <w:t>.“</w:t>
      </w:r>
    </w:p>
    <w:p w:rsidR="00F643B7" w:rsidRDefault="001C33F0" w:rsidP="00F643B7">
      <w:r>
        <w:t>„</w:t>
      </w:r>
      <w:r w:rsidR="00F643B7">
        <w:t>Banju mi ne odobrava komisija, kažu da se moje stanje ne može popraviti. Moje stanje se može olakšati i zato koristim fizikalnu terapiju u gradu.</w:t>
      </w:r>
      <w:r>
        <w:t>“</w:t>
      </w:r>
    </w:p>
    <w:p w:rsidR="00F643B7" w:rsidRPr="00ED1F47" w:rsidRDefault="001C33F0" w:rsidP="00F643B7">
      <w:r>
        <w:t>„</w:t>
      </w:r>
      <w:r w:rsidR="00F643B7">
        <w:t xml:space="preserve">Dobila sam informaciju da mi invalidi sa HEMODIJALIZE NE MOZEMO DA DOBIJEMO BANJE preko </w:t>
      </w:r>
      <w:r>
        <w:t>PIO</w:t>
      </w:r>
      <w:r w:rsidR="00F643B7">
        <w:t xml:space="preserve"> fonda</w:t>
      </w:r>
      <w:r>
        <w:t>,</w:t>
      </w:r>
      <w:r w:rsidR="00F643B7">
        <w:t xml:space="preserve"> a ni svaka banja nema dijalizni centar. Sve sami moramo da organizujemo: </w:t>
      </w:r>
      <w:r>
        <w:t>smeštaj</w:t>
      </w:r>
      <w:r w:rsidR="00F643B7">
        <w:t xml:space="preserve">, termine dijalize, period boravka, prevoz do centra. NIJE NAM LAKO. Zato retko gde i idemo.  Molim vas obratite </w:t>
      </w:r>
      <w:r>
        <w:t>pažnju</w:t>
      </w:r>
      <w:r w:rsidR="00F643B7">
        <w:t xml:space="preserve"> i na nas 100% invalide. Hvala</w:t>
      </w:r>
      <w:r>
        <w:t>.“</w:t>
      </w:r>
    </w:p>
    <w:sectPr w:rsidR="00F643B7" w:rsidRPr="00ED1F47" w:rsidSect="00D71789">
      <w:headerReference w:type="even" r:id="rId38"/>
      <w:headerReference w:type="default" r:id="rId39"/>
      <w:footerReference w:type="default" r:id="rId40"/>
      <w:pgSz w:w="11906" w:h="16838" w:code="9"/>
      <w:pgMar w:top="1134" w:right="1134"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C86" w:rsidRDefault="000A4C86" w:rsidP="00025EBE">
      <w:pPr>
        <w:spacing w:before="0" w:after="0"/>
      </w:pPr>
      <w:r>
        <w:separator/>
      </w:r>
    </w:p>
  </w:endnote>
  <w:endnote w:type="continuationSeparator" w:id="1">
    <w:p w:rsidR="000A4C86" w:rsidRDefault="000A4C86" w:rsidP="00025EBE">
      <w:pPr>
        <w:spacing w:before="0" w:after="0"/>
      </w:pPr>
      <w:r>
        <w:continuationSeparator/>
      </w:r>
    </w:p>
  </w:endnote>
  <w:endnote w:type="continuationNotice" w:id="2">
    <w:p w:rsidR="000A4C86" w:rsidRDefault="000A4C86">
      <w:pPr>
        <w:spacing w:before="0"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7FB" w:rsidRDefault="004677FB" w:rsidP="001A376B">
    <w:pPr>
      <w:pStyle w:val="Footer"/>
      <w:pBdr>
        <w:top w:val="single" w:sz="4" w:space="1" w:color="auto"/>
      </w:pBdr>
      <w:tabs>
        <w:tab w:val="clear" w:pos="9026"/>
        <w:tab w:val="right" w:pos="9638"/>
      </w:tabs>
    </w:pPr>
    <w:r>
      <w:tab/>
    </w:r>
    <w:r>
      <w:tab/>
    </w:r>
    <w:r w:rsidR="001A376B">
      <w:t xml:space="preserve">Strana </w:t>
    </w:r>
    <w:r w:rsidR="00042454">
      <w:fldChar w:fldCharType="begin"/>
    </w:r>
    <w:r w:rsidR="001A376B">
      <w:instrText>PAGE   \* MERGEFORMAT</w:instrText>
    </w:r>
    <w:r w:rsidR="00042454">
      <w:fldChar w:fldCharType="separate"/>
    </w:r>
    <w:r w:rsidR="00704D9C">
      <w:rPr>
        <w:noProof/>
      </w:rPr>
      <w:t>10</w:t>
    </w:r>
    <w:r w:rsidR="0004245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C86" w:rsidRDefault="000A4C86" w:rsidP="00025EBE">
      <w:pPr>
        <w:spacing w:before="0" w:after="0"/>
      </w:pPr>
      <w:r>
        <w:separator/>
      </w:r>
    </w:p>
  </w:footnote>
  <w:footnote w:type="continuationSeparator" w:id="1">
    <w:p w:rsidR="000A4C86" w:rsidRDefault="000A4C86" w:rsidP="00025EBE">
      <w:pPr>
        <w:spacing w:before="0" w:after="0"/>
      </w:pPr>
      <w:r>
        <w:continuationSeparator/>
      </w:r>
    </w:p>
  </w:footnote>
  <w:footnote w:type="continuationNotice" w:id="2">
    <w:p w:rsidR="000A4C86" w:rsidRDefault="000A4C86">
      <w:pPr>
        <w:spacing w:before="0" w:after="0"/>
      </w:pPr>
    </w:p>
  </w:footnote>
  <w:footnote w:id="3">
    <w:p w:rsidR="00CD7BAB" w:rsidRPr="00CD7BAB" w:rsidRDefault="00CD7BAB">
      <w:pPr>
        <w:pStyle w:val="FootnoteText"/>
        <w:rPr>
          <w:lang w:val="sl-SI"/>
        </w:rPr>
      </w:pPr>
      <w:r>
        <w:rPr>
          <w:rStyle w:val="FootnoteReference"/>
        </w:rPr>
        <w:footnoteRef/>
      </w:r>
      <w:r w:rsidR="00E61061" w:rsidRPr="00E61061">
        <w:t>https://www.paragraf.rs/propisi/zakon_o_potvrdjivanju_konvencije_o_pravima_osoba_sa_invaliditetom.html</w:t>
      </w:r>
    </w:p>
  </w:footnote>
  <w:footnote w:id="4">
    <w:p w:rsidR="00D53D42" w:rsidRPr="00D53D42" w:rsidRDefault="00D53D42">
      <w:pPr>
        <w:pStyle w:val="FootnoteText"/>
        <w:rPr>
          <w:lang w:val="sl-SI"/>
        </w:rPr>
      </w:pPr>
      <w:r>
        <w:rPr>
          <w:rStyle w:val="FootnoteReference"/>
        </w:rPr>
        <w:footnoteRef/>
      </w:r>
      <w:hyperlink r:id="rId1" w:history="1">
        <w:r w:rsidRPr="00280566">
          <w:rPr>
            <w:rStyle w:val="Hyperlink"/>
          </w:rPr>
          <w:t>https://digitallibrary.un.org/record/812025/files/CRPD_C_GC_2-EN.pdf?ln=en</w:t>
        </w:r>
      </w:hyperlink>
    </w:p>
  </w:footnote>
  <w:footnote w:id="5">
    <w:p w:rsidR="00710018" w:rsidRPr="00760809" w:rsidRDefault="00710018" w:rsidP="00710018">
      <w:pPr>
        <w:pStyle w:val="Heading2"/>
        <w:rPr>
          <w:sz w:val="16"/>
          <w:szCs w:val="16"/>
        </w:rPr>
      </w:pPr>
      <w:r w:rsidRPr="00760809">
        <w:rPr>
          <w:rStyle w:val="FootnoteReference"/>
          <w:sz w:val="16"/>
          <w:szCs w:val="16"/>
        </w:rPr>
        <w:footnoteRef/>
      </w:r>
      <w:r w:rsidRPr="00760809">
        <w:rPr>
          <w:sz w:val="16"/>
          <w:szCs w:val="16"/>
        </w:rPr>
        <w:t xml:space="preserve">Pravilnik o medicinskoj rehabilitaciji u stacionarnim zdravstvenim ustanovama specijalizovanim za rehabilitaciju ("Sl. glasnik RS", br. 56/2019) </w:t>
      </w:r>
    </w:p>
    <w:p w:rsidR="00710018" w:rsidRPr="00760809" w:rsidRDefault="00710018">
      <w:pPr>
        <w:pStyle w:val="FootnoteText"/>
        <w:rPr>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04B" w:rsidRDefault="00042454">
    <w:pPr>
      <w:pStyle w:val="Header"/>
    </w:pPr>
    <w:r>
      <w:rPr>
        <w:noProof/>
      </w:rPr>
      <w:pict>
        <v:shapetype id="_x0000_t202" coordsize="21600,21600" o:spt="202" path="m,l,21600r21600,l21600,xe">
          <v:stroke joinstyle="miter"/>
          <v:path gradientshapeok="t" o:connecttype="rect"/>
        </v:shapetype>
        <v:shape id="Text Box 26" o:spid="_x0000_s1027" type="#_x0000_t202" alt="Interno_Internal" style="position:absolute;left:0;text-align:left;margin-left:0;margin-top:0;width:34.95pt;height:34.95pt;z-index:251658241;visibility:visible;mso-wrap-style:none;mso-wrap-distance-left:0;mso-wrap-distance-right:0;mso-position-horizontal:center;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rsidR="0058204B" w:rsidRPr="0058204B" w:rsidRDefault="0058204B" w:rsidP="0058204B">
                <w:pPr>
                  <w:spacing w:after="0"/>
                  <w:rPr>
                    <w:rFonts w:ascii="Calibri" w:eastAsia="Calibri" w:hAnsi="Calibri" w:cs="Calibri"/>
                    <w:noProof/>
                    <w:color w:val="0000FF"/>
                    <w:sz w:val="20"/>
                    <w:szCs w:val="20"/>
                  </w:rPr>
                </w:pPr>
                <w:r w:rsidRPr="0058204B">
                  <w:rPr>
                    <w:rFonts w:ascii="Calibri" w:eastAsia="Calibri" w:hAnsi="Calibri" w:cs="Calibri"/>
                    <w:noProof/>
                    <w:color w:val="0000FF"/>
                    <w:sz w:val="20"/>
                    <w:szCs w:val="20"/>
                  </w:rPr>
                  <w:t>Interno_Internal</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BE" w:rsidRDefault="00365AC9" w:rsidP="00025EBE">
    <w:pPr>
      <w:pStyle w:val="Header"/>
      <w:tabs>
        <w:tab w:val="clear" w:pos="4513"/>
        <w:tab w:val="clear" w:pos="9026"/>
        <w:tab w:val="center" w:pos="3119"/>
        <w:tab w:val="center" w:pos="6379"/>
        <w:tab w:val="right" w:pos="9638"/>
      </w:tabs>
      <w:ind w:left="709" w:hanging="709"/>
    </w:pPr>
    <w:r>
      <w:rPr>
        <w:noProof/>
      </w:rPr>
      <w:drawing>
        <wp:inline distT="0" distB="0" distL="0" distR="0">
          <wp:extent cx="788796" cy="52117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flipH="1">
                    <a:off x="0" y="0"/>
                    <a:ext cx="813132" cy="537253"/>
                  </a:xfrm>
                  <a:prstGeom prst="rect">
                    <a:avLst/>
                  </a:prstGeom>
                </pic:spPr>
              </pic:pic>
            </a:graphicData>
          </a:graphic>
        </wp:inline>
      </w:drawing>
    </w:r>
    <w:r w:rsidR="00025EBE">
      <w:tab/>
    </w:r>
    <w:r w:rsidR="0032783E">
      <w:rPr>
        <w:noProof/>
      </w:rPr>
      <w:drawing>
        <wp:inline distT="0" distB="0" distL="0" distR="0">
          <wp:extent cx="1864928" cy="532505"/>
          <wp:effectExtent l="0" t="0" r="2540" b="1270"/>
          <wp:docPr id="132" name="Picture 1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ext&#10;&#10;Description automatically generated with low confidence"/>
                  <pic:cNvPicPr/>
                </pic:nvPicPr>
                <pic:blipFill>
                  <a:blip r:embed="rId2"/>
                  <a:stretch>
                    <a:fillRect/>
                  </a:stretch>
                </pic:blipFill>
                <pic:spPr>
                  <a:xfrm>
                    <a:off x="0" y="0"/>
                    <a:ext cx="1929592" cy="550969"/>
                  </a:xfrm>
                  <a:prstGeom prst="rect">
                    <a:avLst/>
                  </a:prstGeom>
                </pic:spPr>
              </pic:pic>
            </a:graphicData>
          </a:graphic>
        </wp:inline>
      </w:drawing>
    </w:r>
    <w:r w:rsidR="00025EBE">
      <w:tab/>
    </w:r>
    <w:r w:rsidR="00025EBE">
      <w:rPr>
        <w:noProof/>
      </w:rPr>
      <w:drawing>
        <wp:inline distT="0" distB="0" distL="0" distR="0">
          <wp:extent cx="1319985" cy="532765"/>
          <wp:effectExtent l="0" t="0" r="0" b="635"/>
          <wp:docPr id="10" name="Picture 10" descr="Char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ogo&#10;&#10;Description automatically generated"/>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130" cy="534034"/>
                  </a:xfrm>
                  <a:prstGeom prst="rect">
                    <a:avLst/>
                  </a:prstGeom>
                  <a:noFill/>
                  <a:ln>
                    <a:noFill/>
                  </a:ln>
                </pic:spPr>
              </pic:pic>
            </a:graphicData>
          </a:graphic>
        </wp:inline>
      </w:drawing>
    </w:r>
    <w:r w:rsidR="00025EBE">
      <w:tab/>
    </w:r>
    <w:r w:rsidR="00025EBE">
      <w:rPr>
        <w:noProof/>
      </w:rPr>
      <w:drawing>
        <wp:inline distT="0" distB="0" distL="0" distR="0">
          <wp:extent cx="1263650" cy="618778"/>
          <wp:effectExtent l="0" t="0" r="0" b="0"/>
          <wp:docPr id="2" name="Picture 2" descr="Funding from_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nding from_ADA"/>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4275" cy="628878"/>
                  </a:xfrm>
                  <a:prstGeom prst="rect">
                    <a:avLst/>
                  </a:prstGeom>
                  <a:noFill/>
                  <a:ln>
                    <a:noFill/>
                  </a:ln>
                </pic:spPr>
              </pic:pic>
            </a:graphicData>
          </a:graphic>
        </wp:inline>
      </w:drawing>
    </w:r>
  </w:p>
  <w:p w:rsidR="00365AC9" w:rsidRPr="00365AC9" w:rsidRDefault="00365AC9" w:rsidP="00365AC9">
    <w:pPr>
      <w:pStyle w:val="Header"/>
      <w:tabs>
        <w:tab w:val="clear" w:pos="4513"/>
        <w:tab w:val="clear" w:pos="9026"/>
        <w:tab w:val="center" w:pos="567"/>
        <w:tab w:val="center" w:pos="3119"/>
        <w:tab w:val="center" w:pos="6379"/>
        <w:tab w:val="right" w:pos="9638"/>
      </w:tabs>
      <w:rPr>
        <w:rFonts w:ascii="Times New Roman" w:hAnsi="Times New Roman" w:cs="Times New Roman"/>
        <w:color w:val="002060"/>
        <w:sz w:val="14"/>
        <w:szCs w:val="14"/>
        <w:lang w:val="en-GB"/>
      </w:rPr>
    </w:pPr>
    <w:r w:rsidRPr="00365AC9">
      <w:rPr>
        <w:rFonts w:ascii="Times New Roman" w:hAnsi="Times New Roman" w:cs="Times New Roman"/>
        <w:color w:val="002060"/>
        <w:sz w:val="14"/>
        <w:szCs w:val="14"/>
        <w:lang w:val="en-GB"/>
      </w:rPr>
      <w:tab/>
    </w:r>
    <w:r w:rsidR="00025EBE" w:rsidRPr="00365AC9">
      <w:rPr>
        <w:rFonts w:ascii="Times New Roman" w:hAnsi="Times New Roman" w:cs="Times New Roman"/>
        <w:color w:val="002060"/>
        <w:sz w:val="14"/>
        <w:szCs w:val="14"/>
        <w:lang w:val="en-GB"/>
      </w:rPr>
      <w:t>Co</w:t>
    </w:r>
    <w:r w:rsidR="002A63F5">
      <w:rPr>
        <w:rFonts w:ascii="Times New Roman" w:hAnsi="Times New Roman" w:cs="Times New Roman"/>
        <w:color w:val="002060"/>
        <w:sz w:val="14"/>
        <w:szCs w:val="14"/>
        <w:lang w:val="en-GB"/>
      </w:rPr>
      <w:t xml:space="preserve"> – </w:t>
    </w:r>
    <w:r w:rsidR="00025EBE" w:rsidRPr="00365AC9">
      <w:rPr>
        <w:rFonts w:ascii="Times New Roman" w:hAnsi="Times New Roman" w:cs="Times New Roman"/>
        <w:color w:val="002060"/>
        <w:sz w:val="14"/>
        <w:szCs w:val="14"/>
        <w:lang w:val="en-GB"/>
      </w:rPr>
      <w:t>funded by the</w:t>
    </w:r>
  </w:p>
  <w:p w:rsidR="00025EBE" w:rsidRPr="00365AC9" w:rsidRDefault="00365AC9" w:rsidP="00365AC9">
    <w:pPr>
      <w:pStyle w:val="Header"/>
      <w:tabs>
        <w:tab w:val="clear" w:pos="4513"/>
        <w:tab w:val="clear" w:pos="9026"/>
        <w:tab w:val="center" w:pos="567"/>
        <w:tab w:val="center" w:pos="3119"/>
        <w:tab w:val="center" w:pos="6379"/>
        <w:tab w:val="right" w:pos="9638"/>
      </w:tabs>
      <w:rPr>
        <w:rFonts w:ascii="Times New Roman" w:hAnsi="Times New Roman" w:cs="Times New Roman"/>
        <w:color w:val="002060"/>
        <w:sz w:val="14"/>
        <w:szCs w:val="14"/>
        <w:lang w:val="en-GB"/>
      </w:rPr>
    </w:pPr>
    <w:r w:rsidRPr="00365AC9">
      <w:rPr>
        <w:rFonts w:ascii="Times New Roman" w:hAnsi="Times New Roman" w:cs="Times New Roman"/>
        <w:color w:val="002060"/>
        <w:sz w:val="14"/>
        <w:szCs w:val="14"/>
        <w:lang w:val="en-GB"/>
      </w:rPr>
      <w:tab/>
      <w:t>European Union</w:t>
    </w:r>
  </w:p>
  <w:p w:rsidR="00025EBE" w:rsidRPr="00365AC9" w:rsidRDefault="00365AC9" w:rsidP="00365AC9">
    <w:pPr>
      <w:pStyle w:val="Header"/>
      <w:pBdr>
        <w:bottom w:val="single" w:sz="4" w:space="1" w:color="auto"/>
      </w:pBdr>
      <w:tabs>
        <w:tab w:val="clear" w:pos="4513"/>
        <w:tab w:val="clear" w:pos="9026"/>
        <w:tab w:val="center" w:pos="426"/>
        <w:tab w:val="center" w:pos="3119"/>
        <w:tab w:val="center" w:pos="6379"/>
        <w:tab w:val="right" w:pos="9638"/>
      </w:tabs>
      <w:rPr>
        <w:rFonts w:ascii="Times New Roman" w:hAnsi="Times New Roman" w:cs="Times New Roman"/>
        <w:color w:val="002060"/>
        <w:sz w:val="14"/>
        <w:szCs w:val="14"/>
      </w:rPr>
    </w:pPr>
    <w:r>
      <w:rPr>
        <w:rFonts w:ascii="Times New Roman" w:hAnsi="Times New Roman" w:cs="Times New Roman"/>
        <w:color w:val="002060"/>
        <w:sz w:val="14"/>
        <w:szCs w:val="1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C3DA9"/>
    <w:multiLevelType w:val="hybridMultilevel"/>
    <w:tmpl w:val="88688A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72877832"/>
    <w:multiLevelType w:val="hybridMultilevel"/>
    <w:tmpl w:val="EBEA20BC"/>
    <w:lvl w:ilvl="0" w:tplc="2394391C">
      <w:start w:val="1"/>
      <w:numFmt w:val="decimal"/>
      <w:pStyle w:val="Heading1"/>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1"/>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6146"/>
    <o:shapelayout v:ext="edit">
      <o:idmap v:ext="edit" data="1"/>
    </o:shapelayout>
  </w:hdrShapeDefaults>
  <w:footnotePr>
    <w:footnote w:id="0"/>
    <w:footnote w:id="1"/>
    <w:footnote w:id="2"/>
  </w:footnotePr>
  <w:endnotePr>
    <w:endnote w:id="0"/>
    <w:endnote w:id="1"/>
    <w:endnote w:id="2"/>
  </w:endnotePr>
  <w:compat/>
  <w:rsids>
    <w:rsidRoot w:val="002057B4"/>
    <w:rsid w:val="00001409"/>
    <w:rsid w:val="00002F63"/>
    <w:rsid w:val="00004669"/>
    <w:rsid w:val="00005742"/>
    <w:rsid w:val="0000692F"/>
    <w:rsid w:val="00011204"/>
    <w:rsid w:val="00012D40"/>
    <w:rsid w:val="00017EE1"/>
    <w:rsid w:val="000238DC"/>
    <w:rsid w:val="00024C5F"/>
    <w:rsid w:val="00025EBE"/>
    <w:rsid w:val="00033C74"/>
    <w:rsid w:val="00034BC1"/>
    <w:rsid w:val="000408A6"/>
    <w:rsid w:val="00042454"/>
    <w:rsid w:val="00044D9D"/>
    <w:rsid w:val="00050219"/>
    <w:rsid w:val="00051CF9"/>
    <w:rsid w:val="0006133D"/>
    <w:rsid w:val="0006502D"/>
    <w:rsid w:val="00067521"/>
    <w:rsid w:val="00067C6B"/>
    <w:rsid w:val="00073A17"/>
    <w:rsid w:val="000755AF"/>
    <w:rsid w:val="00086A97"/>
    <w:rsid w:val="000903B4"/>
    <w:rsid w:val="000924C0"/>
    <w:rsid w:val="000931D0"/>
    <w:rsid w:val="00093336"/>
    <w:rsid w:val="000934C1"/>
    <w:rsid w:val="000979FD"/>
    <w:rsid w:val="000A2FBC"/>
    <w:rsid w:val="000A3278"/>
    <w:rsid w:val="000A3739"/>
    <w:rsid w:val="000A4C86"/>
    <w:rsid w:val="000B199C"/>
    <w:rsid w:val="000B6BCC"/>
    <w:rsid w:val="000C0E9A"/>
    <w:rsid w:val="000C565F"/>
    <w:rsid w:val="000C69BD"/>
    <w:rsid w:val="000D2C58"/>
    <w:rsid w:val="000D6988"/>
    <w:rsid w:val="000E524A"/>
    <w:rsid w:val="000E5DFB"/>
    <w:rsid w:val="000E7700"/>
    <w:rsid w:val="000E7FA6"/>
    <w:rsid w:val="000F004E"/>
    <w:rsid w:val="000F51B5"/>
    <w:rsid w:val="000F5F67"/>
    <w:rsid w:val="00102B70"/>
    <w:rsid w:val="001147CC"/>
    <w:rsid w:val="00121B36"/>
    <w:rsid w:val="00121DAA"/>
    <w:rsid w:val="00122338"/>
    <w:rsid w:val="001265DD"/>
    <w:rsid w:val="0013319C"/>
    <w:rsid w:val="00134309"/>
    <w:rsid w:val="0013738D"/>
    <w:rsid w:val="00142A04"/>
    <w:rsid w:val="00142CA6"/>
    <w:rsid w:val="00143253"/>
    <w:rsid w:val="00145FD5"/>
    <w:rsid w:val="001537D5"/>
    <w:rsid w:val="00153D34"/>
    <w:rsid w:val="00153E34"/>
    <w:rsid w:val="00160DE2"/>
    <w:rsid w:val="001635B9"/>
    <w:rsid w:val="00166DE7"/>
    <w:rsid w:val="001672AA"/>
    <w:rsid w:val="00167888"/>
    <w:rsid w:val="00171463"/>
    <w:rsid w:val="00172D73"/>
    <w:rsid w:val="00173F7C"/>
    <w:rsid w:val="00181B12"/>
    <w:rsid w:val="001A2339"/>
    <w:rsid w:val="001A376B"/>
    <w:rsid w:val="001A4418"/>
    <w:rsid w:val="001A46D5"/>
    <w:rsid w:val="001A6C8D"/>
    <w:rsid w:val="001A7D8B"/>
    <w:rsid w:val="001B0B7C"/>
    <w:rsid w:val="001C0E59"/>
    <w:rsid w:val="001C33F0"/>
    <w:rsid w:val="001D0523"/>
    <w:rsid w:val="001D395D"/>
    <w:rsid w:val="001E167B"/>
    <w:rsid w:val="001E2632"/>
    <w:rsid w:val="001E6414"/>
    <w:rsid w:val="001E724B"/>
    <w:rsid w:val="001F55C9"/>
    <w:rsid w:val="001F7919"/>
    <w:rsid w:val="002057B4"/>
    <w:rsid w:val="00210602"/>
    <w:rsid w:val="0021110E"/>
    <w:rsid w:val="00211564"/>
    <w:rsid w:val="002242D9"/>
    <w:rsid w:val="00224CAA"/>
    <w:rsid w:val="00226A9F"/>
    <w:rsid w:val="00232C0D"/>
    <w:rsid w:val="00236333"/>
    <w:rsid w:val="00250205"/>
    <w:rsid w:val="002507A7"/>
    <w:rsid w:val="00254EFA"/>
    <w:rsid w:val="002603F5"/>
    <w:rsid w:val="0026608E"/>
    <w:rsid w:val="00270896"/>
    <w:rsid w:val="002753BB"/>
    <w:rsid w:val="00275734"/>
    <w:rsid w:val="002803A6"/>
    <w:rsid w:val="00286052"/>
    <w:rsid w:val="0029255A"/>
    <w:rsid w:val="00294DBC"/>
    <w:rsid w:val="0029593F"/>
    <w:rsid w:val="002975A3"/>
    <w:rsid w:val="002A36F3"/>
    <w:rsid w:val="002A63F5"/>
    <w:rsid w:val="002A7392"/>
    <w:rsid w:val="002B48A5"/>
    <w:rsid w:val="002B5BEB"/>
    <w:rsid w:val="002C19D9"/>
    <w:rsid w:val="002D4BAA"/>
    <w:rsid w:val="002D61E1"/>
    <w:rsid w:val="002D6E07"/>
    <w:rsid w:val="002E193D"/>
    <w:rsid w:val="002E2B6C"/>
    <w:rsid w:val="002E49E2"/>
    <w:rsid w:val="002F0C34"/>
    <w:rsid w:val="002F4AFC"/>
    <w:rsid w:val="00310278"/>
    <w:rsid w:val="00323783"/>
    <w:rsid w:val="00324DA3"/>
    <w:rsid w:val="00325373"/>
    <w:rsid w:val="0032783E"/>
    <w:rsid w:val="003330D6"/>
    <w:rsid w:val="00334F31"/>
    <w:rsid w:val="003366EC"/>
    <w:rsid w:val="003434F4"/>
    <w:rsid w:val="00350FD8"/>
    <w:rsid w:val="00351994"/>
    <w:rsid w:val="003533B1"/>
    <w:rsid w:val="0035560C"/>
    <w:rsid w:val="00360920"/>
    <w:rsid w:val="0036520B"/>
    <w:rsid w:val="00365AC9"/>
    <w:rsid w:val="00367A93"/>
    <w:rsid w:val="003759E0"/>
    <w:rsid w:val="00390C47"/>
    <w:rsid w:val="0039335B"/>
    <w:rsid w:val="00396B0A"/>
    <w:rsid w:val="003B13A2"/>
    <w:rsid w:val="003B2381"/>
    <w:rsid w:val="003B44F2"/>
    <w:rsid w:val="003B73F5"/>
    <w:rsid w:val="003C0372"/>
    <w:rsid w:val="003C0A9D"/>
    <w:rsid w:val="003C38DA"/>
    <w:rsid w:val="003E376D"/>
    <w:rsid w:val="003E5C96"/>
    <w:rsid w:val="003F1FF9"/>
    <w:rsid w:val="003F72EA"/>
    <w:rsid w:val="0040603F"/>
    <w:rsid w:val="00407653"/>
    <w:rsid w:val="00412392"/>
    <w:rsid w:val="004141BD"/>
    <w:rsid w:val="00414A29"/>
    <w:rsid w:val="004160DF"/>
    <w:rsid w:val="00417648"/>
    <w:rsid w:val="00420BCD"/>
    <w:rsid w:val="00425841"/>
    <w:rsid w:val="00425B51"/>
    <w:rsid w:val="004305BA"/>
    <w:rsid w:val="00430D4C"/>
    <w:rsid w:val="004337C4"/>
    <w:rsid w:val="0043449A"/>
    <w:rsid w:val="0043797E"/>
    <w:rsid w:val="0044190E"/>
    <w:rsid w:val="004424E2"/>
    <w:rsid w:val="00444EF6"/>
    <w:rsid w:val="00450836"/>
    <w:rsid w:val="004530D3"/>
    <w:rsid w:val="00454A20"/>
    <w:rsid w:val="00455A80"/>
    <w:rsid w:val="004612C3"/>
    <w:rsid w:val="004638A6"/>
    <w:rsid w:val="004677FB"/>
    <w:rsid w:val="00470D06"/>
    <w:rsid w:val="00472E69"/>
    <w:rsid w:val="00472FBB"/>
    <w:rsid w:val="00476D6C"/>
    <w:rsid w:val="00491658"/>
    <w:rsid w:val="0049286D"/>
    <w:rsid w:val="00495FF5"/>
    <w:rsid w:val="004A18E0"/>
    <w:rsid w:val="004B07E7"/>
    <w:rsid w:val="004B1562"/>
    <w:rsid w:val="004B4153"/>
    <w:rsid w:val="004C2909"/>
    <w:rsid w:val="004C35B5"/>
    <w:rsid w:val="004C7C47"/>
    <w:rsid w:val="004D0A15"/>
    <w:rsid w:val="004D41A5"/>
    <w:rsid w:val="004D4930"/>
    <w:rsid w:val="004D76F0"/>
    <w:rsid w:val="004F3AFF"/>
    <w:rsid w:val="0050008E"/>
    <w:rsid w:val="00510CD6"/>
    <w:rsid w:val="00517DD3"/>
    <w:rsid w:val="00520992"/>
    <w:rsid w:val="0053077D"/>
    <w:rsid w:val="0054396B"/>
    <w:rsid w:val="00544043"/>
    <w:rsid w:val="00544C08"/>
    <w:rsid w:val="005658DC"/>
    <w:rsid w:val="00565B5C"/>
    <w:rsid w:val="00566068"/>
    <w:rsid w:val="0058204B"/>
    <w:rsid w:val="00584280"/>
    <w:rsid w:val="005855DD"/>
    <w:rsid w:val="005971E3"/>
    <w:rsid w:val="005A38F7"/>
    <w:rsid w:val="005A4530"/>
    <w:rsid w:val="005B0209"/>
    <w:rsid w:val="005B258F"/>
    <w:rsid w:val="005B68B2"/>
    <w:rsid w:val="005D1853"/>
    <w:rsid w:val="005D3250"/>
    <w:rsid w:val="005D43C4"/>
    <w:rsid w:val="005D4901"/>
    <w:rsid w:val="005E5AE4"/>
    <w:rsid w:val="0060341C"/>
    <w:rsid w:val="006153E4"/>
    <w:rsid w:val="00620E83"/>
    <w:rsid w:val="00620F0D"/>
    <w:rsid w:val="00621AE9"/>
    <w:rsid w:val="00625698"/>
    <w:rsid w:val="00626DD4"/>
    <w:rsid w:val="00631EF3"/>
    <w:rsid w:val="00644F3B"/>
    <w:rsid w:val="00647758"/>
    <w:rsid w:val="00662641"/>
    <w:rsid w:val="00665432"/>
    <w:rsid w:val="00670892"/>
    <w:rsid w:val="00673C08"/>
    <w:rsid w:val="00673ED8"/>
    <w:rsid w:val="00680D22"/>
    <w:rsid w:val="0068341F"/>
    <w:rsid w:val="00683AFE"/>
    <w:rsid w:val="006909BD"/>
    <w:rsid w:val="00692411"/>
    <w:rsid w:val="0069647A"/>
    <w:rsid w:val="006A1685"/>
    <w:rsid w:val="006A5449"/>
    <w:rsid w:val="006A6088"/>
    <w:rsid w:val="006A6629"/>
    <w:rsid w:val="006A6F90"/>
    <w:rsid w:val="006B38FB"/>
    <w:rsid w:val="006B575E"/>
    <w:rsid w:val="006C1EC4"/>
    <w:rsid w:val="006C5E8E"/>
    <w:rsid w:val="006C6A8E"/>
    <w:rsid w:val="006E3003"/>
    <w:rsid w:val="006F5805"/>
    <w:rsid w:val="006F60C8"/>
    <w:rsid w:val="00702F6D"/>
    <w:rsid w:val="00704D9C"/>
    <w:rsid w:val="00706570"/>
    <w:rsid w:val="0070686C"/>
    <w:rsid w:val="00710018"/>
    <w:rsid w:val="00713055"/>
    <w:rsid w:val="007160A1"/>
    <w:rsid w:val="00717FC5"/>
    <w:rsid w:val="00722242"/>
    <w:rsid w:val="00735C2D"/>
    <w:rsid w:val="00740E28"/>
    <w:rsid w:val="007474CC"/>
    <w:rsid w:val="00751A65"/>
    <w:rsid w:val="0075606D"/>
    <w:rsid w:val="00760809"/>
    <w:rsid w:val="00770312"/>
    <w:rsid w:val="007738A6"/>
    <w:rsid w:val="00782660"/>
    <w:rsid w:val="00783343"/>
    <w:rsid w:val="00783B0D"/>
    <w:rsid w:val="00783E9E"/>
    <w:rsid w:val="007929FD"/>
    <w:rsid w:val="00794F19"/>
    <w:rsid w:val="00795A81"/>
    <w:rsid w:val="00796FBF"/>
    <w:rsid w:val="00797D03"/>
    <w:rsid w:val="007A206A"/>
    <w:rsid w:val="007A45A0"/>
    <w:rsid w:val="007A54A3"/>
    <w:rsid w:val="007A72F1"/>
    <w:rsid w:val="007B013B"/>
    <w:rsid w:val="007B3E13"/>
    <w:rsid w:val="007D1FCE"/>
    <w:rsid w:val="007D35FE"/>
    <w:rsid w:val="007F401C"/>
    <w:rsid w:val="007F5731"/>
    <w:rsid w:val="00806DA8"/>
    <w:rsid w:val="00825B49"/>
    <w:rsid w:val="008261DB"/>
    <w:rsid w:val="00841160"/>
    <w:rsid w:val="008412C6"/>
    <w:rsid w:val="008428B7"/>
    <w:rsid w:val="00855A19"/>
    <w:rsid w:val="008614BD"/>
    <w:rsid w:val="00862A89"/>
    <w:rsid w:val="00865415"/>
    <w:rsid w:val="00872DC9"/>
    <w:rsid w:val="00875A11"/>
    <w:rsid w:val="0088103B"/>
    <w:rsid w:val="00883322"/>
    <w:rsid w:val="00891EB1"/>
    <w:rsid w:val="00894470"/>
    <w:rsid w:val="00895687"/>
    <w:rsid w:val="008A1A4A"/>
    <w:rsid w:val="008A37AA"/>
    <w:rsid w:val="008A4139"/>
    <w:rsid w:val="008B097B"/>
    <w:rsid w:val="008B12FC"/>
    <w:rsid w:val="008B37CD"/>
    <w:rsid w:val="008B44F0"/>
    <w:rsid w:val="008C74F3"/>
    <w:rsid w:val="008D042D"/>
    <w:rsid w:val="008D0E05"/>
    <w:rsid w:val="008D1BE1"/>
    <w:rsid w:val="008D420C"/>
    <w:rsid w:val="008D44F9"/>
    <w:rsid w:val="008D62C9"/>
    <w:rsid w:val="008E1F4A"/>
    <w:rsid w:val="008E62DE"/>
    <w:rsid w:val="008E692B"/>
    <w:rsid w:val="00902B27"/>
    <w:rsid w:val="00907090"/>
    <w:rsid w:val="00921350"/>
    <w:rsid w:val="00924187"/>
    <w:rsid w:val="009263C3"/>
    <w:rsid w:val="00927460"/>
    <w:rsid w:val="00934776"/>
    <w:rsid w:val="0093668D"/>
    <w:rsid w:val="009429EF"/>
    <w:rsid w:val="00947E14"/>
    <w:rsid w:val="0095075D"/>
    <w:rsid w:val="009555B6"/>
    <w:rsid w:val="00955DB5"/>
    <w:rsid w:val="009578A1"/>
    <w:rsid w:val="00962F17"/>
    <w:rsid w:val="00965C00"/>
    <w:rsid w:val="00965CDE"/>
    <w:rsid w:val="00967F4C"/>
    <w:rsid w:val="009711AE"/>
    <w:rsid w:val="00975727"/>
    <w:rsid w:val="00977555"/>
    <w:rsid w:val="009A0C07"/>
    <w:rsid w:val="009A122F"/>
    <w:rsid w:val="009A6F9E"/>
    <w:rsid w:val="009A7F7B"/>
    <w:rsid w:val="009C761E"/>
    <w:rsid w:val="009D15C5"/>
    <w:rsid w:val="009D614E"/>
    <w:rsid w:val="009E1187"/>
    <w:rsid w:val="009E3B59"/>
    <w:rsid w:val="009E595E"/>
    <w:rsid w:val="009F0016"/>
    <w:rsid w:val="009F11A8"/>
    <w:rsid w:val="009F2043"/>
    <w:rsid w:val="009F5C70"/>
    <w:rsid w:val="00A01D50"/>
    <w:rsid w:val="00A05A74"/>
    <w:rsid w:val="00A05BC2"/>
    <w:rsid w:val="00A15E9A"/>
    <w:rsid w:val="00A16312"/>
    <w:rsid w:val="00A17130"/>
    <w:rsid w:val="00A25422"/>
    <w:rsid w:val="00A303B4"/>
    <w:rsid w:val="00A43B40"/>
    <w:rsid w:val="00A54545"/>
    <w:rsid w:val="00A56496"/>
    <w:rsid w:val="00A61865"/>
    <w:rsid w:val="00A6206B"/>
    <w:rsid w:val="00A62887"/>
    <w:rsid w:val="00A63BF0"/>
    <w:rsid w:val="00A65153"/>
    <w:rsid w:val="00A677D3"/>
    <w:rsid w:val="00A67875"/>
    <w:rsid w:val="00A732DF"/>
    <w:rsid w:val="00A7469C"/>
    <w:rsid w:val="00A76806"/>
    <w:rsid w:val="00A77BF1"/>
    <w:rsid w:val="00A80D0C"/>
    <w:rsid w:val="00A8266A"/>
    <w:rsid w:val="00A82AC7"/>
    <w:rsid w:val="00A85F93"/>
    <w:rsid w:val="00A8758A"/>
    <w:rsid w:val="00A924F9"/>
    <w:rsid w:val="00A96F3A"/>
    <w:rsid w:val="00A97040"/>
    <w:rsid w:val="00A9766B"/>
    <w:rsid w:val="00A97E32"/>
    <w:rsid w:val="00AB1675"/>
    <w:rsid w:val="00AB4920"/>
    <w:rsid w:val="00AB68B6"/>
    <w:rsid w:val="00AC124F"/>
    <w:rsid w:val="00AC37D6"/>
    <w:rsid w:val="00AC3E0B"/>
    <w:rsid w:val="00AC7DFF"/>
    <w:rsid w:val="00AD62F4"/>
    <w:rsid w:val="00AE1960"/>
    <w:rsid w:val="00AE34E6"/>
    <w:rsid w:val="00AF6755"/>
    <w:rsid w:val="00AF7EC7"/>
    <w:rsid w:val="00B004EC"/>
    <w:rsid w:val="00B010FA"/>
    <w:rsid w:val="00B02CB6"/>
    <w:rsid w:val="00B04799"/>
    <w:rsid w:val="00B053BD"/>
    <w:rsid w:val="00B05E7F"/>
    <w:rsid w:val="00B218FB"/>
    <w:rsid w:val="00B30096"/>
    <w:rsid w:val="00B317E7"/>
    <w:rsid w:val="00B32904"/>
    <w:rsid w:val="00B34C4D"/>
    <w:rsid w:val="00B40328"/>
    <w:rsid w:val="00B43C73"/>
    <w:rsid w:val="00B46C4E"/>
    <w:rsid w:val="00B472FE"/>
    <w:rsid w:val="00B50FB3"/>
    <w:rsid w:val="00B609FA"/>
    <w:rsid w:val="00B62F2B"/>
    <w:rsid w:val="00B708B4"/>
    <w:rsid w:val="00B95AFE"/>
    <w:rsid w:val="00B978F6"/>
    <w:rsid w:val="00BA0BAD"/>
    <w:rsid w:val="00BA1FF2"/>
    <w:rsid w:val="00BA3EE9"/>
    <w:rsid w:val="00BB0D34"/>
    <w:rsid w:val="00BB1E5D"/>
    <w:rsid w:val="00BB3835"/>
    <w:rsid w:val="00BC2678"/>
    <w:rsid w:val="00BC295D"/>
    <w:rsid w:val="00BC3A8E"/>
    <w:rsid w:val="00BC4927"/>
    <w:rsid w:val="00BD1837"/>
    <w:rsid w:val="00BD3C62"/>
    <w:rsid w:val="00BF1CE2"/>
    <w:rsid w:val="00BF7842"/>
    <w:rsid w:val="00C0596C"/>
    <w:rsid w:val="00C06149"/>
    <w:rsid w:val="00C21DC7"/>
    <w:rsid w:val="00C2739D"/>
    <w:rsid w:val="00C35B91"/>
    <w:rsid w:val="00C3745B"/>
    <w:rsid w:val="00C37633"/>
    <w:rsid w:val="00C45264"/>
    <w:rsid w:val="00C47C81"/>
    <w:rsid w:val="00C574C3"/>
    <w:rsid w:val="00C65DAB"/>
    <w:rsid w:val="00C725D8"/>
    <w:rsid w:val="00C759B6"/>
    <w:rsid w:val="00C80B84"/>
    <w:rsid w:val="00C81152"/>
    <w:rsid w:val="00C82B32"/>
    <w:rsid w:val="00C869E7"/>
    <w:rsid w:val="00C93B1B"/>
    <w:rsid w:val="00C9526A"/>
    <w:rsid w:val="00C96AAA"/>
    <w:rsid w:val="00CA36D9"/>
    <w:rsid w:val="00CA685A"/>
    <w:rsid w:val="00CB3F09"/>
    <w:rsid w:val="00CB75F7"/>
    <w:rsid w:val="00CC0CE9"/>
    <w:rsid w:val="00CC7542"/>
    <w:rsid w:val="00CD2FD4"/>
    <w:rsid w:val="00CD7BAB"/>
    <w:rsid w:val="00CD7DA5"/>
    <w:rsid w:val="00CE4D75"/>
    <w:rsid w:val="00CE508E"/>
    <w:rsid w:val="00CF104B"/>
    <w:rsid w:val="00D01189"/>
    <w:rsid w:val="00D024CA"/>
    <w:rsid w:val="00D06ACD"/>
    <w:rsid w:val="00D14987"/>
    <w:rsid w:val="00D16E75"/>
    <w:rsid w:val="00D34CD9"/>
    <w:rsid w:val="00D529BA"/>
    <w:rsid w:val="00D53D42"/>
    <w:rsid w:val="00D55091"/>
    <w:rsid w:val="00D6246A"/>
    <w:rsid w:val="00D71789"/>
    <w:rsid w:val="00D758D5"/>
    <w:rsid w:val="00D75E96"/>
    <w:rsid w:val="00D834B1"/>
    <w:rsid w:val="00D84C1C"/>
    <w:rsid w:val="00D96E5C"/>
    <w:rsid w:val="00DA008B"/>
    <w:rsid w:val="00DA282E"/>
    <w:rsid w:val="00DA36D3"/>
    <w:rsid w:val="00DC0930"/>
    <w:rsid w:val="00DD2C21"/>
    <w:rsid w:val="00DE4E4C"/>
    <w:rsid w:val="00DE7198"/>
    <w:rsid w:val="00DF2D3E"/>
    <w:rsid w:val="00DF3B25"/>
    <w:rsid w:val="00DF4949"/>
    <w:rsid w:val="00DF6147"/>
    <w:rsid w:val="00E058AE"/>
    <w:rsid w:val="00E12D42"/>
    <w:rsid w:val="00E162D8"/>
    <w:rsid w:val="00E16EC7"/>
    <w:rsid w:val="00E20A2C"/>
    <w:rsid w:val="00E21BF1"/>
    <w:rsid w:val="00E2271B"/>
    <w:rsid w:val="00E37AB7"/>
    <w:rsid w:val="00E4049F"/>
    <w:rsid w:val="00E4449A"/>
    <w:rsid w:val="00E4497C"/>
    <w:rsid w:val="00E5342E"/>
    <w:rsid w:val="00E61061"/>
    <w:rsid w:val="00E62527"/>
    <w:rsid w:val="00E6487E"/>
    <w:rsid w:val="00E65678"/>
    <w:rsid w:val="00E665E5"/>
    <w:rsid w:val="00E70929"/>
    <w:rsid w:val="00E7582F"/>
    <w:rsid w:val="00E75887"/>
    <w:rsid w:val="00E769AE"/>
    <w:rsid w:val="00E77039"/>
    <w:rsid w:val="00E829B9"/>
    <w:rsid w:val="00E82A2B"/>
    <w:rsid w:val="00E84F5F"/>
    <w:rsid w:val="00E922BB"/>
    <w:rsid w:val="00E9608E"/>
    <w:rsid w:val="00E978BC"/>
    <w:rsid w:val="00EA1A25"/>
    <w:rsid w:val="00EA39B1"/>
    <w:rsid w:val="00EA4A17"/>
    <w:rsid w:val="00EA6C1C"/>
    <w:rsid w:val="00EB6A31"/>
    <w:rsid w:val="00EC2C2C"/>
    <w:rsid w:val="00EC5106"/>
    <w:rsid w:val="00EC5CD7"/>
    <w:rsid w:val="00ED0F68"/>
    <w:rsid w:val="00ED1902"/>
    <w:rsid w:val="00ED1F47"/>
    <w:rsid w:val="00ED52FA"/>
    <w:rsid w:val="00ED6744"/>
    <w:rsid w:val="00EE18FB"/>
    <w:rsid w:val="00EE3F41"/>
    <w:rsid w:val="00EF488E"/>
    <w:rsid w:val="00EF7B38"/>
    <w:rsid w:val="00F14CFA"/>
    <w:rsid w:val="00F17797"/>
    <w:rsid w:val="00F17CC0"/>
    <w:rsid w:val="00F23055"/>
    <w:rsid w:val="00F32F47"/>
    <w:rsid w:val="00F404C8"/>
    <w:rsid w:val="00F570D7"/>
    <w:rsid w:val="00F62E59"/>
    <w:rsid w:val="00F643B7"/>
    <w:rsid w:val="00F7032A"/>
    <w:rsid w:val="00F814DF"/>
    <w:rsid w:val="00F84A33"/>
    <w:rsid w:val="00F877A8"/>
    <w:rsid w:val="00F90779"/>
    <w:rsid w:val="00F91DB5"/>
    <w:rsid w:val="00FA66AE"/>
    <w:rsid w:val="00FB58FB"/>
    <w:rsid w:val="00FD4633"/>
    <w:rsid w:val="00FD7596"/>
    <w:rsid w:val="00FD76F2"/>
    <w:rsid w:val="00FD7DEE"/>
    <w:rsid w:val="00FE29BA"/>
    <w:rsid w:val="00FE3A25"/>
    <w:rsid w:val="00FF36B8"/>
    <w:rsid w:val="00FF3CEC"/>
    <w:rsid w:val="00FF5209"/>
    <w:rsid w:val="00FF770F"/>
    <w:rsid w:val="00FF7D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4F2"/>
    <w:pPr>
      <w:spacing w:before="120" w:after="120" w:line="240" w:lineRule="auto"/>
      <w:jc w:val="both"/>
    </w:pPr>
    <w:rPr>
      <w:rFonts w:eastAsiaTheme="minorEastAsia"/>
    </w:rPr>
  </w:style>
  <w:style w:type="paragraph" w:styleId="Heading1">
    <w:name w:val="heading 1"/>
    <w:basedOn w:val="Normal"/>
    <w:next w:val="Normal"/>
    <w:link w:val="Heading1Char"/>
    <w:uiPriority w:val="9"/>
    <w:qFormat/>
    <w:rsid w:val="002057B4"/>
    <w:pPr>
      <w:keepNext/>
      <w:keepLines/>
      <w:numPr>
        <w:numId w:val="1"/>
      </w:numPr>
      <w:spacing w:before="240"/>
      <w:jc w:val="left"/>
      <w:outlineLvl w:val="0"/>
    </w:pPr>
    <w:rPr>
      <w:rFonts w:eastAsiaTheme="majorEastAsia" w:cstheme="majorBidi"/>
      <w:b/>
      <w:sz w:val="28"/>
      <w:szCs w:val="32"/>
      <w:lang w:val="sl-SI"/>
    </w:rPr>
  </w:style>
  <w:style w:type="paragraph" w:styleId="Heading2">
    <w:name w:val="heading 2"/>
    <w:basedOn w:val="Normal"/>
    <w:next w:val="Normal"/>
    <w:link w:val="Heading2Char"/>
    <w:uiPriority w:val="9"/>
    <w:semiHidden/>
    <w:unhideWhenUsed/>
    <w:qFormat/>
    <w:rsid w:val="00A1713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2F17"/>
    <w:pPr>
      <w:spacing w:before="600" w:after="600"/>
      <w:contextualSpacing/>
      <w:jc w:val="center"/>
    </w:pPr>
    <w:rPr>
      <w:rFonts w:eastAsiaTheme="majorEastAsia" w:cstheme="majorBidi"/>
      <w:b/>
      <w:spacing w:val="-10"/>
      <w:kern w:val="28"/>
      <w:sz w:val="40"/>
      <w:szCs w:val="56"/>
      <w:lang w:val="sl-SI"/>
    </w:rPr>
  </w:style>
  <w:style w:type="character" w:customStyle="1" w:styleId="TitleChar">
    <w:name w:val="Title Char"/>
    <w:basedOn w:val="DefaultParagraphFont"/>
    <w:link w:val="Title"/>
    <w:uiPriority w:val="10"/>
    <w:rsid w:val="00962F17"/>
    <w:rPr>
      <w:rFonts w:eastAsiaTheme="majorEastAsia" w:cstheme="majorBidi"/>
      <w:b/>
      <w:spacing w:val="-10"/>
      <w:kern w:val="28"/>
      <w:sz w:val="40"/>
      <w:szCs w:val="56"/>
      <w:lang w:val="sl-SI"/>
    </w:rPr>
  </w:style>
  <w:style w:type="character" w:customStyle="1" w:styleId="Heading1Char">
    <w:name w:val="Heading 1 Char"/>
    <w:basedOn w:val="DefaultParagraphFont"/>
    <w:link w:val="Heading1"/>
    <w:uiPriority w:val="9"/>
    <w:rsid w:val="002057B4"/>
    <w:rPr>
      <w:rFonts w:eastAsiaTheme="majorEastAsia" w:cstheme="majorBidi"/>
      <w:b/>
      <w:sz w:val="28"/>
      <w:szCs w:val="32"/>
      <w:lang w:val="sl-SI"/>
    </w:rPr>
  </w:style>
  <w:style w:type="paragraph" w:styleId="Header">
    <w:name w:val="header"/>
    <w:basedOn w:val="Normal"/>
    <w:link w:val="HeaderChar"/>
    <w:uiPriority w:val="99"/>
    <w:unhideWhenUsed/>
    <w:rsid w:val="00025EBE"/>
    <w:pPr>
      <w:tabs>
        <w:tab w:val="center" w:pos="4513"/>
        <w:tab w:val="right" w:pos="9026"/>
      </w:tabs>
      <w:spacing w:before="0" w:after="0"/>
    </w:pPr>
  </w:style>
  <w:style w:type="character" w:customStyle="1" w:styleId="HeaderChar">
    <w:name w:val="Header Char"/>
    <w:basedOn w:val="DefaultParagraphFont"/>
    <w:link w:val="Header"/>
    <w:uiPriority w:val="99"/>
    <w:rsid w:val="00025EBE"/>
    <w:rPr>
      <w:rFonts w:eastAsiaTheme="minorEastAsia"/>
    </w:rPr>
  </w:style>
  <w:style w:type="paragraph" w:styleId="Footer">
    <w:name w:val="footer"/>
    <w:basedOn w:val="Normal"/>
    <w:link w:val="FooterChar"/>
    <w:uiPriority w:val="99"/>
    <w:unhideWhenUsed/>
    <w:rsid w:val="00025EBE"/>
    <w:pPr>
      <w:tabs>
        <w:tab w:val="center" w:pos="4513"/>
        <w:tab w:val="right" w:pos="9026"/>
      </w:tabs>
      <w:spacing w:before="0" w:after="0"/>
    </w:pPr>
  </w:style>
  <w:style w:type="character" w:customStyle="1" w:styleId="FooterChar">
    <w:name w:val="Footer Char"/>
    <w:basedOn w:val="DefaultParagraphFont"/>
    <w:link w:val="Footer"/>
    <w:uiPriority w:val="99"/>
    <w:rsid w:val="00025EBE"/>
    <w:rPr>
      <w:rFonts w:eastAsiaTheme="minorEastAsia"/>
    </w:rPr>
  </w:style>
  <w:style w:type="paragraph" w:styleId="FootnoteText">
    <w:name w:val="footnote text"/>
    <w:basedOn w:val="Normal"/>
    <w:link w:val="FootnoteTextChar"/>
    <w:uiPriority w:val="99"/>
    <w:semiHidden/>
    <w:unhideWhenUsed/>
    <w:rsid w:val="00CD7BAB"/>
    <w:pPr>
      <w:spacing w:before="0" w:after="0"/>
    </w:pPr>
    <w:rPr>
      <w:sz w:val="20"/>
      <w:szCs w:val="20"/>
    </w:rPr>
  </w:style>
  <w:style w:type="character" w:customStyle="1" w:styleId="FootnoteTextChar">
    <w:name w:val="Footnote Text Char"/>
    <w:basedOn w:val="DefaultParagraphFont"/>
    <w:link w:val="FootnoteText"/>
    <w:uiPriority w:val="99"/>
    <w:semiHidden/>
    <w:rsid w:val="00CD7BAB"/>
    <w:rPr>
      <w:rFonts w:eastAsiaTheme="minorEastAsia"/>
      <w:sz w:val="20"/>
      <w:szCs w:val="20"/>
    </w:rPr>
  </w:style>
  <w:style w:type="character" w:styleId="FootnoteReference">
    <w:name w:val="footnote reference"/>
    <w:basedOn w:val="DefaultParagraphFont"/>
    <w:uiPriority w:val="99"/>
    <w:semiHidden/>
    <w:unhideWhenUsed/>
    <w:rsid w:val="00CD7BAB"/>
    <w:rPr>
      <w:vertAlign w:val="superscript"/>
    </w:rPr>
  </w:style>
  <w:style w:type="character" w:styleId="Hyperlink">
    <w:name w:val="Hyperlink"/>
    <w:basedOn w:val="DefaultParagraphFont"/>
    <w:uiPriority w:val="99"/>
    <w:unhideWhenUsed/>
    <w:rsid w:val="00CD7BAB"/>
    <w:rPr>
      <w:color w:val="0563C1" w:themeColor="hyperlink"/>
      <w:u w:val="single"/>
    </w:rPr>
  </w:style>
  <w:style w:type="character" w:customStyle="1" w:styleId="UnresolvedMention1">
    <w:name w:val="Unresolved Mention1"/>
    <w:basedOn w:val="DefaultParagraphFont"/>
    <w:uiPriority w:val="99"/>
    <w:semiHidden/>
    <w:unhideWhenUsed/>
    <w:rsid w:val="00CD7BAB"/>
    <w:rPr>
      <w:color w:val="605E5C"/>
      <w:shd w:val="clear" w:color="auto" w:fill="E1DFDD"/>
    </w:rPr>
  </w:style>
  <w:style w:type="character" w:styleId="FollowedHyperlink">
    <w:name w:val="FollowedHyperlink"/>
    <w:basedOn w:val="DefaultParagraphFont"/>
    <w:uiPriority w:val="99"/>
    <w:semiHidden/>
    <w:unhideWhenUsed/>
    <w:rsid w:val="007A45A0"/>
    <w:rPr>
      <w:color w:val="954F72" w:themeColor="followedHyperlink"/>
      <w:u w:val="single"/>
    </w:rPr>
  </w:style>
  <w:style w:type="paragraph" w:styleId="Caption">
    <w:name w:val="caption"/>
    <w:basedOn w:val="Normal"/>
    <w:next w:val="Normal"/>
    <w:uiPriority w:val="35"/>
    <w:unhideWhenUsed/>
    <w:qFormat/>
    <w:rsid w:val="00907090"/>
    <w:pPr>
      <w:spacing w:before="0" w:after="200"/>
      <w:jc w:val="center"/>
    </w:pPr>
    <w:rPr>
      <w:i/>
      <w:iCs/>
      <w:sz w:val="18"/>
      <w:szCs w:val="18"/>
    </w:rPr>
  </w:style>
  <w:style w:type="paragraph" w:styleId="ListParagraph">
    <w:name w:val="List Paragraph"/>
    <w:basedOn w:val="Normal"/>
    <w:uiPriority w:val="34"/>
    <w:qFormat/>
    <w:rsid w:val="00425B51"/>
    <w:pPr>
      <w:ind w:left="720"/>
      <w:contextualSpacing/>
    </w:pPr>
  </w:style>
  <w:style w:type="table" w:styleId="TableGrid">
    <w:name w:val="Table Grid"/>
    <w:basedOn w:val="TableNormal"/>
    <w:uiPriority w:val="39"/>
    <w:rsid w:val="00AF67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87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87E"/>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160DE2"/>
    <w:rPr>
      <w:sz w:val="16"/>
      <w:szCs w:val="16"/>
    </w:rPr>
  </w:style>
  <w:style w:type="paragraph" w:styleId="CommentText">
    <w:name w:val="annotation text"/>
    <w:basedOn w:val="Normal"/>
    <w:link w:val="CommentTextChar"/>
    <w:uiPriority w:val="99"/>
    <w:semiHidden/>
    <w:unhideWhenUsed/>
    <w:rsid w:val="00160DE2"/>
    <w:rPr>
      <w:sz w:val="20"/>
      <w:szCs w:val="20"/>
    </w:rPr>
  </w:style>
  <w:style w:type="character" w:customStyle="1" w:styleId="CommentTextChar">
    <w:name w:val="Comment Text Char"/>
    <w:basedOn w:val="DefaultParagraphFont"/>
    <w:link w:val="CommentText"/>
    <w:uiPriority w:val="99"/>
    <w:semiHidden/>
    <w:rsid w:val="00160DE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60DE2"/>
    <w:rPr>
      <w:b/>
      <w:bCs/>
    </w:rPr>
  </w:style>
  <w:style w:type="character" w:customStyle="1" w:styleId="CommentSubjectChar">
    <w:name w:val="Comment Subject Char"/>
    <w:basedOn w:val="CommentTextChar"/>
    <w:link w:val="CommentSubject"/>
    <w:uiPriority w:val="99"/>
    <w:semiHidden/>
    <w:rsid w:val="00160DE2"/>
    <w:rPr>
      <w:rFonts w:eastAsiaTheme="minorEastAsia"/>
      <w:b/>
      <w:bCs/>
      <w:sz w:val="20"/>
      <w:szCs w:val="20"/>
    </w:rPr>
  </w:style>
  <w:style w:type="character" w:customStyle="1" w:styleId="Heading2Char">
    <w:name w:val="Heading 2 Char"/>
    <w:basedOn w:val="DefaultParagraphFont"/>
    <w:link w:val="Heading2"/>
    <w:uiPriority w:val="9"/>
    <w:semiHidden/>
    <w:rsid w:val="00A17130"/>
    <w:rPr>
      <w:rFonts w:asciiTheme="majorHAnsi" w:eastAsiaTheme="majorEastAsia" w:hAnsiTheme="majorHAnsi" w:cstheme="majorBidi"/>
      <w:b/>
      <w:bCs/>
      <w:color w:val="4472C4" w:themeColor="accent1"/>
      <w:sz w:val="26"/>
      <w:szCs w:val="26"/>
    </w:rPr>
  </w:style>
  <w:style w:type="paragraph" w:styleId="Revision">
    <w:name w:val="Revision"/>
    <w:hidden/>
    <w:uiPriority w:val="99"/>
    <w:semiHidden/>
    <w:rsid w:val="0058204B"/>
    <w:pPr>
      <w:spacing w:after="0" w:line="240" w:lineRule="auto"/>
    </w:pPr>
    <w:rPr>
      <w:rFonts w:eastAsiaTheme="minorEastAsia"/>
    </w:rPr>
  </w:style>
  <w:style w:type="paragraph" w:styleId="NoSpacing">
    <w:name w:val="No Spacing"/>
    <w:link w:val="NoSpacingChar"/>
    <w:uiPriority w:val="1"/>
    <w:qFormat/>
    <w:rsid w:val="00D71789"/>
    <w:pPr>
      <w:spacing w:after="0" w:line="240" w:lineRule="auto"/>
    </w:pPr>
    <w:rPr>
      <w:rFonts w:eastAsiaTheme="minorEastAsia"/>
    </w:rPr>
  </w:style>
  <w:style w:type="character" w:customStyle="1" w:styleId="NoSpacingChar">
    <w:name w:val="No Spacing Char"/>
    <w:basedOn w:val="DefaultParagraphFont"/>
    <w:link w:val="NoSpacing"/>
    <w:uiPriority w:val="1"/>
    <w:rsid w:val="00D71789"/>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221990776">
      <w:bodyDiv w:val="1"/>
      <w:marLeft w:val="0"/>
      <w:marRight w:val="0"/>
      <w:marTop w:val="0"/>
      <w:marBottom w:val="0"/>
      <w:divBdr>
        <w:top w:val="none" w:sz="0" w:space="0" w:color="auto"/>
        <w:left w:val="none" w:sz="0" w:space="0" w:color="auto"/>
        <w:bottom w:val="none" w:sz="0" w:space="0" w:color="auto"/>
        <w:right w:val="none" w:sz="0" w:space="0" w:color="auto"/>
      </w:divBdr>
    </w:div>
    <w:div w:id="46388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s>
</file>

<file path=word/_rels/footnotes.xml.rels><?xml version="1.0" encoding="UTF-8" standalone="yes"?>
<Relationships xmlns="http://schemas.openxmlformats.org/package/2006/relationships"><Relationship Id="rId1" Type="http://schemas.openxmlformats.org/officeDocument/2006/relationships/hyperlink" Target="https://digitallibrary.un.org/record/812025/files/CRPD_C_GC_2-EN.pdf?ln=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2.png"/><Relationship Id="rId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vladi\Downloads\Upitnik%20o%20pristupa&#269;nosti%20banjskih%20usluga%20(&#1086;&#1076;&#1075;&#1086;&#1074;&#1086;&#1088;&#108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vladi\Downloads\Upitnik%20o%20pristupa&#269;nosti%20banjskih%20usluga%20(&#1086;&#1076;&#1075;&#1086;&#1074;&#1086;&#1088;&#1080;).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vladi\Downloads\Upitnik%20o%20pristupa&#269;nosti%20banjskih%20usluga%20(&#1086;&#1076;&#1075;&#1086;&#1074;&#1086;&#1088;&#1080;).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vladi\Downloads\Upitnik%20o%20pristupa&#269;nosti%20banjskih%20usluga%20(&#1086;&#1076;&#1075;&#1086;&#1074;&#1086;&#1088;&#1080;).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plotArea>
      <c:layout>
        <c:manualLayout>
          <c:layoutTarget val="inner"/>
          <c:xMode val="edge"/>
          <c:yMode val="edge"/>
          <c:x val="0.23861908066089452"/>
          <c:y val="0.25268008165645983"/>
          <c:w val="0.45635019760461015"/>
          <c:h val="0.57539807524059561"/>
        </c:manualLayout>
      </c:layout>
      <c:pieChart>
        <c:varyColors val="1"/>
        <c:ser>
          <c:idx val="0"/>
          <c:order val="0"/>
          <c:tx>
            <c:strRef>
              <c:f>Sheet2!$C$1</c:f>
              <c:strCache>
                <c:ptCount val="1"/>
                <c:pt idx="0">
                  <c:v>Rodna struktura ispitanika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B83-41CF-9A17-9A7A7F93984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B83-41CF-9A17-9A7A7F93984D}"/>
              </c:ext>
            </c:extLst>
          </c:dPt>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Sheet2!$A$2:$A$3</c:f>
              <c:strCache>
                <c:ptCount val="2"/>
                <c:pt idx="0">
                  <c:v>ženski</c:v>
                </c:pt>
                <c:pt idx="1">
                  <c:v>muški</c:v>
                </c:pt>
              </c:strCache>
            </c:strRef>
          </c:cat>
          <c:val>
            <c:numRef>
              <c:f>Sheet2!$C$2:$C$3</c:f>
              <c:numCache>
                <c:formatCode>0.00%</c:formatCode>
                <c:ptCount val="2"/>
                <c:pt idx="0">
                  <c:v>0.5</c:v>
                </c:pt>
                <c:pt idx="1">
                  <c:v>0.5</c:v>
                </c:pt>
              </c:numCache>
            </c:numRef>
          </c:val>
          <c:extLst xmlns:c16r2="http://schemas.microsoft.com/office/drawing/2015/06/chart">
            <c:ext xmlns:c16="http://schemas.microsoft.com/office/drawing/2014/chart" uri="{C3380CC4-5D6E-409C-BE32-E72D297353CC}">
              <c16:uniqueId val="{00000004-DB83-41CF-9A17-9A7A7F93984D}"/>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Koliko dana</a:t>
            </a:r>
            <a:r>
              <a:rPr lang="sr-Latn-RS" baseline="0"/>
              <a:t> godišnje boravite u banji?</a:t>
            </a:r>
            <a:endParaRPr lang="sr-Latn-RS"/>
          </a:p>
        </c:rich>
      </c:tx>
      <c:spPr>
        <a:noFill/>
        <a:ln>
          <a:noFill/>
        </a:ln>
        <a:effectLst/>
      </c:spPr>
    </c:title>
    <c:plotArea>
      <c:layout>
        <c:manualLayout>
          <c:layoutTarget val="inner"/>
          <c:xMode val="edge"/>
          <c:yMode val="edge"/>
          <c:x val="5.9596675415573119E-2"/>
          <c:y val="0.21824074074074087"/>
          <c:w val="0.44747331583552052"/>
          <c:h val="0.74578885972586761"/>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37-4AD9-AF41-3FC0089904C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37-4AD9-AF41-3FC0089904C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37-4AD9-AF41-3FC0089904C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37-4AD9-AF41-3FC0089904C3}"/>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37-4AD9-AF41-3FC0089904C3}"/>
              </c:ext>
            </c:extLst>
          </c:dPt>
          <c:dLbls>
            <c:dLbl>
              <c:idx val="0"/>
              <c:layout>
                <c:manualLayout>
                  <c:x val="-2.2952974628171498E-2"/>
                  <c:y val="9.420384951881025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37-4AD9-AF41-3FC0089904C3}"/>
                </c:ext>
              </c:extLst>
            </c:dLbl>
            <c:dLbl>
              <c:idx val="1"/>
              <c:layout>
                <c:manualLayout>
                  <c:x val="-3.0969378827646613E-2"/>
                  <c:y val="-2.85159667541557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37-4AD9-AF41-3FC0089904C3}"/>
                </c:ext>
              </c:extLst>
            </c:dLbl>
            <c:dLbl>
              <c:idx val="2"/>
              <c:layout>
                <c:manualLayout>
                  <c:x val="-1.338495188101488E-2"/>
                  <c:y val="3.56590842811315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37-4AD9-AF41-3FC0089904C3}"/>
                </c:ext>
              </c:extLst>
            </c:dLbl>
            <c:dLbl>
              <c:idx val="3"/>
              <c:layout>
                <c:manualLayout>
                  <c:x val="-5.8562992125984334E-3"/>
                  <c:y val="-1.7867818606007595E-2"/>
                </c:manualLayout>
              </c:layout>
              <c:spPr>
                <a:noFill/>
                <a:ln>
                  <a:noFill/>
                </a:ln>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37-4AD9-AF41-3FC0089904C3}"/>
                </c:ext>
              </c:extLst>
            </c:dLbl>
            <c:dLbl>
              <c:idx val="4"/>
              <c:layout>
                <c:manualLayout>
                  <c:x val="-1.305172790901136E-2"/>
                  <c:y val="4.0302566345873474E-2"/>
                </c:manualLayout>
              </c:layout>
              <c:spPr>
                <a:noFill/>
                <a:ln>
                  <a:noFill/>
                </a:ln>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37-4AD9-AF41-3FC0089904C3}"/>
                </c:ext>
              </c:extLst>
            </c:dLbl>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Lst>
          </c:dLbls>
          <c:cat>
            <c:strRef>
              <c:f>Sheet3!$A$34:$A$38</c:f>
              <c:strCache>
                <c:ptCount val="5"/>
                <c:pt idx="0">
                  <c:v>do 7 dana</c:v>
                </c:pt>
                <c:pt idx="1">
                  <c:v>od 14 do 21 dan</c:v>
                </c:pt>
                <c:pt idx="2">
                  <c:v>od 7 do 14 dana</c:v>
                </c:pt>
                <c:pt idx="3">
                  <c:v>Nisam boravio/boravila u banji nijedan dan u proteklih 5 godina</c:v>
                </c:pt>
                <c:pt idx="4">
                  <c:v>Nisam nikada bio/bila u banji</c:v>
                </c:pt>
              </c:strCache>
            </c:strRef>
          </c:cat>
          <c:val>
            <c:numRef>
              <c:f>Sheet3!$C$34:$C$38</c:f>
              <c:numCache>
                <c:formatCode>0%</c:formatCode>
                <c:ptCount val="5"/>
                <c:pt idx="0">
                  <c:v>6.5217391304347824E-2</c:v>
                </c:pt>
                <c:pt idx="1">
                  <c:v>0.17391304347826109</c:v>
                </c:pt>
                <c:pt idx="2">
                  <c:v>0.19565217391304332</c:v>
                </c:pt>
                <c:pt idx="3">
                  <c:v>0.41304347826086985</c:v>
                </c:pt>
                <c:pt idx="4">
                  <c:v>0.15217391304347827</c:v>
                </c:pt>
              </c:numCache>
            </c:numRef>
          </c:val>
          <c:extLst xmlns:c16r2="http://schemas.microsoft.com/office/drawing/2015/06/chart">
            <c:ext xmlns:c16="http://schemas.microsoft.com/office/drawing/2014/chart" uri="{C3380CC4-5D6E-409C-BE32-E72D297353CC}">
              <c16:uniqueId val="{0000000A-1E37-4AD9-AF41-3FC0089904C3}"/>
            </c:ext>
          </c:extLst>
        </c:ser>
        <c:firstSliceAng val="0"/>
      </c:pieChart>
      <c:spPr>
        <a:noFill/>
        <a:ln>
          <a:noFill/>
        </a:ln>
        <a:effectLst/>
      </c:spPr>
    </c:plotArea>
    <c:legend>
      <c:legendPos val="b"/>
      <c:legendEntry>
        <c:idx val="3"/>
        <c:txPr>
          <a:bodyPr rot="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egendEntry>
        <c:idx val="4"/>
        <c:txPr>
          <a:bodyPr rot="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ayout>
        <c:manualLayout>
          <c:xMode val="edge"/>
          <c:yMode val="edge"/>
          <c:x val="0.53258552055992958"/>
          <c:y val="0.15354330708661432"/>
          <c:w val="0.43205118110236246"/>
          <c:h val="0.77238261883931181"/>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smatrate da bi češće trebalo da idete na banjsku rehabilitaciju?</a:t>
            </a:r>
          </a:p>
        </c:rich>
      </c:tx>
      <c:spPr>
        <a:noFill/>
        <a:ln>
          <a:noFill/>
        </a:ln>
        <a:effectLst/>
      </c:spPr>
    </c:title>
    <c:plotArea>
      <c:layout>
        <c:manualLayout>
          <c:layoutTarget val="inner"/>
          <c:xMode val="edge"/>
          <c:yMode val="edge"/>
          <c:x val="0.31673315835520566"/>
          <c:y val="0.10556258899010172"/>
          <c:w val="0.2814193574640379"/>
          <c:h val="0.59318786132125545"/>
        </c:manualLayout>
      </c:layout>
      <c:pieChart>
        <c:varyColors val="1"/>
        <c:ser>
          <c:idx val="0"/>
          <c:order val="0"/>
          <c:dPt>
            <c:idx val="0"/>
            <c:spPr>
              <a:solidFill>
                <a:srgbClr val="4472C4">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6701-4770-9F6B-F37E6CE77048}"/>
              </c:ext>
            </c:extLst>
          </c:dPt>
          <c:dPt>
            <c:idx val="1"/>
            <c:spPr>
              <a:solidFill>
                <a:srgbClr val="ED7D31">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6701-4770-9F6B-F37E6CE77048}"/>
              </c:ext>
            </c:extLst>
          </c:dPt>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Sheet1!$M$3:$M$4</c:f>
              <c:strCache>
                <c:ptCount val="2"/>
                <c:pt idx="0">
                  <c:v>Da, smatram da bi trebalo da idem najmanje jednom godišnje, ali ne idem jer banje nisu pristupačne osobama sa invaliditetom</c:v>
                </c:pt>
                <c:pt idx="1">
                  <c:v>Da, smatram da bi trebalo da idem najmanje jednom godišnje, ali ne idem jer po Pravilniku nemam pravo na pokrivanje troškova od strane RFZO, a nemam novca da sam/sama platim</c:v>
                </c:pt>
              </c:strCache>
            </c:strRef>
          </c:cat>
          <c:val>
            <c:numRef>
              <c:f>Sheet1!$O$3:$O$4</c:f>
              <c:numCache>
                <c:formatCode>0.00%</c:formatCode>
                <c:ptCount val="2"/>
                <c:pt idx="0">
                  <c:v>0.51162790697674421</c:v>
                </c:pt>
                <c:pt idx="1">
                  <c:v>0.48837209302325629</c:v>
                </c:pt>
              </c:numCache>
            </c:numRef>
          </c:val>
          <c:extLst xmlns:c16r2="http://schemas.microsoft.com/office/drawing/2015/06/chart">
            <c:ext xmlns:c16="http://schemas.microsoft.com/office/drawing/2014/chart" uri="{C3380CC4-5D6E-409C-BE32-E72D297353CC}">
              <c16:uniqueId val="{00000004-6701-4770-9F6B-F37E6CE77048}"/>
            </c:ext>
          </c:extLst>
        </c:ser>
        <c:firstSliceAng val="0"/>
      </c:pieChart>
      <c:spPr>
        <a:noFill/>
        <a:ln>
          <a:noFill/>
        </a:ln>
        <a:effectLst/>
      </c:spPr>
    </c:plotArea>
    <c:legend>
      <c:legendPos val="b"/>
      <c:layout>
        <c:manualLayout>
          <c:xMode val="edge"/>
          <c:yMode val="edge"/>
          <c:x val="4.3918696209485471E-2"/>
          <c:y val="0.72330296948175543"/>
          <c:w val="0.92043134143115846"/>
          <c:h val="0.25055323966857079"/>
        </c:manualLayout>
      </c:layout>
      <c:spPr>
        <a:noFill/>
        <a:ln>
          <a:noFill/>
        </a:ln>
        <a:effectLst/>
      </c:spPr>
      <c:txPr>
        <a:bodyPr rot="0" spcFirstLastPara="1" vertOverflow="ellipsis" vert="horz" wrap="square" anchor="ctr" anchorCtr="1"/>
        <a:lstStyle/>
        <a:p>
          <a:pPr rtl="0">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biste išli u banje o svom trošku kada bi bile pristupačne osobama sa invaliditetom?</a:t>
            </a:r>
          </a:p>
        </c:rich>
      </c:tx>
      <c:spPr>
        <a:noFill/>
        <a:ln>
          <a:noFill/>
        </a:ln>
        <a:effectLst/>
      </c:spPr>
    </c:title>
    <c:plotArea>
      <c:layout>
        <c:manualLayout>
          <c:layoutTarget val="inner"/>
          <c:xMode val="edge"/>
          <c:yMode val="edge"/>
          <c:x val="7.2699386755059381E-2"/>
          <c:y val="0.28812903446091159"/>
          <c:w val="0.39443851397769958"/>
          <c:h val="0.42475070042888818"/>
        </c:manualLayout>
      </c:layout>
      <c:pieChart>
        <c:varyColors val="1"/>
        <c:ser>
          <c:idx val="0"/>
          <c:order val="0"/>
          <c:dPt>
            <c:idx val="0"/>
            <c:spPr>
              <a:solidFill>
                <a:srgbClr val="4472C4">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1FEA-451F-8F34-3819C5F1EB5C}"/>
              </c:ext>
            </c:extLst>
          </c:dPt>
          <c:dPt>
            <c:idx val="1"/>
            <c:spPr>
              <a:solidFill>
                <a:srgbClr val="ED7D31">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1FEA-451F-8F34-3819C5F1EB5C}"/>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1FEA-451F-8F34-3819C5F1EB5C}"/>
              </c:ext>
            </c:extLst>
          </c:dPt>
          <c:dLbls>
            <c:dLbl>
              <c:idx val="1"/>
              <c:layout>
                <c:manualLayout>
                  <c:x val="-2.898271944194895E-2"/>
                  <c:y val="-5.756602630766948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EA-451F-8F34-3819C5F1EB5C}"/>
                </c:ext>
              </c:extLst>
            </c:dLbl>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Lst>
          </c:dLbls>
          <c:cat>
            <c:strRef>
              <c:f>Sheet4!$I$2:$I$4</c:f>
              <c:strCache>
                <c:ptCount val="3"/>
                <c:pt idx="0">
                  <c:v>Da, mogla/mogao bih sebi to da priuštim jednom godišnje</c:v>
                </c:pt>
                <c:pt idx="1">
                  <c:v>Ne znam</c:v>
                </c:pt>
                <c:pt idx="2">
                  <c:v>Ne, ne mogu to sebi da priuštim, ali bih išao/išla ako bi RFZO pokrio troškove</c:v>
                </c:pt>
              </c:strCache>
            </c:strRef>
          </c:cat>
          <c:val>
            <c:numRef>
              <c:f>Sheet4!$K$2:$K$4</c:f>
              <c:numCache>
                <c:formatCode>0%</c:formatCode>
                <c:ptCount val="3"/>
                <c:pt idx="0">
                  <c:v>0.30612244897959207</c:v>
                </c:pt>
                <c:pt idx="1">
                  <c:v>6.1224489795918373E-2</c:v>
                </c:pt>
                <c:pt idx="2">
                  <c:v>0.63265306122449039</c:v>
                </c:pt>
              </c:numCache>
            </c:numRef>
          </c:val>
          <c:extLst xmlns:c16r2="http://schemas.microsoft.com/office/drawing/2015/06/chart">
            <c:ext xmlns:c16="http://schemas.microsoft.com/office/drawing/2014/chart" uri="{C3380CC4-5D6E-409C-BE32-E72D297353CC}">
              <c16:uniqueId val="{00000006-1FEA-451F-8F34-3819C5F1EB5C}"/>
            </c:ext>
          </c:extLst>
        </c:ser>
        <c:firstSliceAng val="0"/>
      </c:pieChart>
      <c:spPr>
        <a:noFill/>
        <a:ln>
          <a:noFill/>
        </a:ln>
        <a:effectLst/>
      </c:spPr>
    </c:plotArea>
    <c:legend>
      <c:legendPos val="b"/>
      <c:layout>
        <c:manualLayout>
          <c:xMode val="edge"/>
          <c:yMode val="edge"/>
          <c:x val="0.49535697299582576"/>
          <c:y val="0.28146751470568732"/>
          <c:w val="0.49728971797988386"/>
          <c:h val="0.50288916246346105"/>
        </c:manualLayout>
      </c:layout>
      <c:spPr>
        <a:noFill/>
        <a:ln>
          <a:noFill/>
        </a:ln>
        <a:effectLst/>
      </c:spPr>
      <c:txPr>
        <a:bodyPr rot="0" spcFirstLastPara="1" vertOverflow="ellipsis" vert="horz" wrap="square" anchor="ctr" anchorCtr="1"/>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Tokom boravka u banji gde ste bili smešteni?</a:t>
            </a:r>
          </a:p>
        </c:rich>
      </c:tx>
      <c:spPr>
        <a:noFill/>
        <a:ln>
          <a:noFill/>
        </a:ln>
        <a:effectLst/>
      </c:spPr>
    </c:title>
    <c:plotArea>
      <c:layout>
        <c:manualLayout>
          <c:layoutTarget val="inner"/>
          <c:xMode val="edge"/>
          <c:yMode val="edge"/>
          <c:x val="5.2487629299582922E-2"/>
          <c:y val="0.27017951123985201"/>
          <c:w val="0.36725287504629089"/>
          <c:h val="0.44707804659132611"/>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08F-4CF8-AB06-25FF9449041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08F-4CF8-AB06-25FF9449041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08F-4CF8-AB06-25FF94490417}"/>
              </c:ext>
            </c:extLst>
          </c:dPt>
          <c:dLbls>
            <c:spPr>
              <a:noFill/>
              <a:ln>
                <a:noFill/>
              </a:ln>
              <a:effectLst/>
            </c:spPr>
            <c:txPr>
              <a:bodyPr rot="0" spcFirstLastPara="1" vertOverflow="ellipsis" vert="horz" wrap="square" lIns="38100" tIns="19050" rIns="38100" bIns="19050" anchor="ctr" anchorCtr="1">
                <a:spAutoFit/>
              </a:bodyPr>
              <a:lstStyle/>
              <a:p>
                <a:pPr>
                  <a:defRPr lang="sr-Latn-RS"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Lst>
          </c:dLbls>
          <c:cat>
            <c:strRef>
              <c:f>Sheet6!$F$3:$F$5</c:f>
              <c:strCache>
                <c:ptCount val="3"/>
                <c:pt idx="0">
                  <c:v>U hotelskom delu</c:v>
                </c:pt>
                <c:pt idx="1">
                  <c:v>U privatnom smeštaju</c:v>
                </c:pt>
                <c:pt idx="2">
                  <c:v>U stacionarnom delu</c:v>
                </c:pt>
              </c:strCache>
            </c:strRef>
          </c:cat>
          <c:val>
            <c:numRef>
              <c:f>Sheet6!$H$3:$H$5</c:f>
              <c:numCache>
                <c:formatCode>0%</c:formatCode>
                <c:ptCount val="3"/>
                <c:pt idx="0">
                  <c:v>0.35294117647058826</c:v>
                </c:pt>
                <c:pt idx="1">
                  <c:v>0.11764705882352942</c:v>
                </c:pt>
                <c:pt idx="2">
                  <c:v>0.52941176470588236</c:v>
                </c:pt>
              </c:numCache>
            </c:numRef>
          </c:val>
          <c:extLst xmlns:c16r2="http://schemas.microsoft.com/office/drawing/2015/06/chart">
            <c:ext xmlns:c16="http://schemas.microsoft.com/office/drawing/2014/chart" uri="{C3380CC4-5D6E-409C-BE32-E72D297353CC}">
              <c16:uniqueId val="{00000006-D08F-4CF8-AB06-25FF94490417}"/>
            </c:ext>
          </c:extLst>
        </c:ser>
        <c:ser>
          <c:idx val="1"/>
          <c:order val="1"/>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8-D08F-4CF8-AB06-25FF9449041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A-D08F-4CF8-AB06-25FF9449041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C-D08F-4CF8-AB06-25FF94490417}"/>
              </c:ext>
            </c:extLst>
          </c:dPt>
          <c:cat>
            <c:strRef>
              <c:f>Sheet6!$F$3:$F$5</c:f>
              <c:strCache>
                <c:ptCount val="3"/>
                <c:pt idx="0">
                  <c:v>U hotelskom delu</c:v>
                </c:pt>
                <c:pt idx="1">
                  <c:v>U privatnom smeštaju</c:v>
                </c:pt>
                <c:pt idx="2">
                  <c:v>U stacionarnom delu</c:v>
                </c:pt>
              </c:strCache>
            </c:strRef>
          </c:cat>
          <c:val>
            <c:numRef>
              <c:f>Sheet6!$H$3:$H$5</c:f>
              <c:numCache>
                <c:formatCode>0%</c:formatCode>
                <c:ptCount val="3"/>
                <c:pt idx="0">
                  <c:v>0.35294117647058826</c:v>
                </c:pt>
                <c:pt idx="1">
                  <c:v>0.11764705882352942</c:v>
                </c:pt>
                <c:pt idx="2">
                  <c:v>0.52941176470588236</c:v>
                </c:pt>
              </c:numCache>
            </c:numRef>
          </c:val>
          <c:extLst xmlns:c16r2="http://schemas.microsoft.com/office/drawing/2015/06/chart">
            <c:ext xmlns:c16="http://schemas.microsoft.com/office/drawing/2014/chart" uri="{C3380CC4-5D6E-409C-BE32-E72D297353CC}">
              <c16:uniqueId val="{0000000D-D08F-4CF8-AB06-25FF94490417}"/>
            </c:ext>
          </c:extLst>
        </c:ser>
        <c:firstSliceAng val="0"/>
      </c:pieChart>
      <c:spPr>
        <a:noFill/>
        <a:ln>
          <a:noFill/>
        </a:ln>
        <a:effectLst/>
      </c:spPr>
    </c:plotArea>
    <c:legend>
      <c:legendPos val="b"/>
      <c:layout>
        <c:manualLayout>
          <c:xMode val="edge"/>
          <c:yMode val="edge"/>
          <c:x val="0.48904524836076702"/>
          <c:y val="0.25378768716086691"/>
          <c:w val="0.49860633775321628"/>
          <c:h val="0.52154298070254113"/>
        </c:manualLayout>
      </c:layout>
      <c:spPr>
        <a:noFill/>
        <a:ln>
          <a:noFill/>
        </a:ln>
        <a:effectLst/>
      </c:spPr>
      <c:txPr>
        <a:bodyPr rot="0" spcFirstLastPara="1" vertOverflow="ellipsis" vert="horz" wrap="square" anchor="ctr" anchorCtr="1"/>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u okviru banjskog kompleksa postoji obeleženo parking mesto za osobe sa invaliditetom?</a:t>
            </a:r>
          </a:p>
        </c:rich>
      </c:tx>
      <c:spPr>
        <a:noFill/>
        <a:ln>
          <a:noFill/>
        </a:ln>
        <a:effectLst/>
      </c:spPr>
    </c:title>
    <c:plotArea>
      <c:layout>
        <c:manualLayout>
          <c:layoutTarget val="inner"/>
          <c:xMode val="edge"/>
          <c:yMode val="edge"/>
          <c:x val="3.8633872535278682E-2"/>
          <c:y val="0.27614906774624881"/>
          <c:w val="0.43655651549205504"/>
          <c:h val="0.60374015748031573"/>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2E-41CB-8E29-739143CF8A0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2E-41CB-8E29-739143CF8A0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C2E-41CB-8E29-739143CF8A08}"/>
              </c:ext>
            </c:extLst>
          </c:dPt>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Sheet7!$F$7:$F$9</c:f>
              <c:strCache>
                <c:ptCount val="3"/>
                <c:pt idx="0">
                  <c:v>Ne postoji obeleženo parking mesto</c:v>
                </c:pt>
                <c:pt idx="1">
                  <c:v>Ne znam</c:v>
                </c:pt>
                <c:pt idx="2">
                  <c:v>Postoji obeleženo parking mesto</c:v>
                </c:pt>
              </c:strCache>
            </c:strRef>
          </c:cat>
          <c:val>
            <c:numRef>
              <c:f>Sheet7!$G$7:$G$9</c:f>
              <c:numCache>
                <c:formatCode>0%</c:formatCode>
                <c:ptCount val="3"/>
                <c:pt idx="0">
                  <c:v>0.15555555555555556</c:v>
                </c:pt>
                <c:pt idx="1">
                  <c:v>0.51111111111111107</c:v>
                </c:pt>
                <c:pt idx="2">
                  <c:v>0.33333333333333331</c:v>
                </c:pt>
              </c:numCache>
            </c:numRef>
          </c:val>
          <c:extLst xmlns:c16r2="http://schemas.microsoft.com/office/drawing/2015/06/chart">
            <c:ext xmlns:c16="http://schemas.microsoft.com/office/drawing/2014/chart" uri="{C3380CC4-5D6E-409C-BE32-E72D297353CC}">
              <c16:uniqueId val="{00000006-EC2E-41CB-8E29-739143CF8A08}"/>
            </c:ext>
          </c:extLst>
        </c:ser>
        <c:firstSliceAng val="0"/>
      </c:pieChart>
      <c:spPr>
        <a:noFill/>
        <a:ln>
          <a:noFill/>
        </a:ln>
        <a:effectLst/>
      </c:spPr>
    </c:plotArea>
    <c:legend>
      <c:legendPos val="b"/>
      <c:layout>
        <c:manualLayout>
          <c:xMode val="edge"/>
          <c:yMode val="edge"/>
          <c:x val="0.5754638216588307"/>
          <c:y val="0.31011643886495366"/>
          <c:w val="0.382314601423064"/>
          <c:h val="0.59104549431321085"/>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je ulaz u stacionar bez prepreka za osobe koje se otežano kreću?</a:t>
            </a:r>
          </a:p>
        </c:rich>
      </c:tx>
      <c:spPr>
        <a:noFill/>
        <a:ln>
          <a:noFill/>
        </a:ln>
        <a:effectLst/>
      </c:spPr>
    </c:title>
    <c:plotArea>
      <c:layout>
        <c:manualLayout>
          <c:layoutTarget val="inner"/>
          <c:xMode val="edge"/>
          <c:yMode val="edge"/>
          <c:x val="5.0760478186894782E-2"/>
          <c:y val="0.41181778414061915"/>
          <c:w val="0.34095090309472764"/>
          <c:h val="0.39407380895569916"/>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D36-4814-BF48-A5BC0DF417B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D36-4814-BF48-A5BC0DF417B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D36-4814-BF48-A5BC0DF417B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D36-4814-BF48-A5BC0DF417B3}"/>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D36-4814-BF48-A5BC0DF417B3}"/>
              </c:ext>
            </c:extLst>
          </c:dPt>
          <c:dLbls>
            <c:dLbl>
              <c:idx val="0"/>
              <c:layout>
                <c:manualLayout>
                  <c:x val="-5.4491904920012692E-3"/>
                  <c:y val="-6.409415757949783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36-4814-BF48-A5BC0DF417B3}"/>
                </c:ext>
              </c:extLst>
            </c:dLbl>
            <c:spPr>
              <a:noFill/>
              <a:ln>
                <a:noFill/>
              </a:ln>
              <a:effectLst/>
            </c:spPr>
            <c:txPr>
              <a:bodyPr rot="0" spcFirstLastPara="1" vertOverflow="ellipsis" vert="horz" wrap="square" lIns="38100" tIns="19050" rIns="38100" bIns="19050" anchor="ctr" anchorCtr="1">
                <a:spAutoFit/>
              </a:bodyPr>
              <a:lstStyle/>
              <a:p>
                <a:pPr>
                  <a:defRPr lang="sr-Latn-RS"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Sheet7!$F$35:$F$39</c:f>
              <c:strCache>
                <c:ptCount val="5"/>
                <c:pt idx="0">
                  <c:v>Na ulazu u stacionar ima nekoliko stepenika i ne postoji rampa za korisnike kolica</c:v>
                </c:pt>
                <c:pt idx="1">
                  <c:v>Na ulazu u stacionar ima nekoliko stepenika i postoji rampa za korisnike kolica</c:v>
                </c:pt>
                <c:pt idx="2">
                  <c:v>Ne znam</c:v>
                </c:pt>
                <c:pt idx="3">
                  <c:v>Nisam bio/bila u stacionaru</c:v>
                </c:pt>
                <c:pt idx="4">
                  <c:v>Ulaz u stacionar je ravan i bez prepreka</c:v>
                </c:pt>
              </c:strCache>
            </c:strRef>
          </c:cat>
          <c:val>
            <c:numRef>
              <c:f>Sheet7!$G$35:$G$39</c:f>
              <c:numCache>
                <c:formatCode>0%</c:formatCode>
                <c:ptCount val="5"/>
                <c:pt idx="0">
                  <c:v>2.3255813953488372E-2</c:v>
                </c:pt>
                <c:pt idx="1">
                  <c:v>0.2558139534883721</c:v>
                </c:pt>
                <c:pt idx="2">
                  <c:v>0.23255813953488383</c:v>
                </c:pt>
                <c:pt idx="3">
                  <c:v>9.3023255813953501E-2</c:v>
                </c:pt>
                <c:pt idx="4">
                  <c:v>0.39534883720930286</c:v>
                </c:pt>
              </c:numCache>
            </c:numRef>
          </c:val>
          <c:extLst xmlns:c16r2="http://schemas.microsoft.com/office/drawing/2015/06/chart">
            <c:ext xmlns:c16="http://schemas.microsoft.com/office/drawing/2014/chart" uri="{C3380CC4-5D6E-409C-BE32-E72D297353CC}">
              <c16:uniqueId val="{0000000A-AD36-4814-BF48-A5BC0DF417B3}"/>
            </c:ext>
          </c:extLst>
        </c:ser>
        <c:firstSliceAng val="0"/>
      </c:pieChart>
      <c:spPr>
        <a:noFill/>
        <a:ln>
          <a:noFill/>
        </a:ln>
        <a:effectLst/>
      </c:spPr>
    </c:plotArea>
    <c:legend>
      <c:legendPos val="b"/>
      <c:layout>
        <c:manualLayout>
          <c:xMode val="edge"/>
          <c:yMode val="edge"/>
          <c:x val="0.39467381412368263"/>
          <c:y val="0.30038295597934861"/>
          <c:w val="0.57626991513541692"/>
          <c:h val="0.64390493875459498"/>
        </c:manualLayout>
      </c:layout>
      <c:spPr>
        <a:noFill/>
        <a:ln>
          <a:noFill/>
        </a:ln>
        <a:effectLst/>
      </c:spPr>
      <c:txPr>
        <a:bodyPr rot="0" spcFirstLastPara="1" vertOverflow="ellipsis" vert="horz" wrap="square" anchor="ctr" anchorCtr="1"/>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je ulaz u hotel bez prepreka za osobe koje se otežano kreću?</a:t>
            </a:r>
          </a:p>
        </c:rich>
      </c:tx>
      <c:spPr>
        <a:noFill/>
        <a:ln>
          <a:noFill/>
        </a:ln>
        <a:effectLst/>
      </c:spPr>
    </c:title>
    <c:plotArea>
      <c:layout>
        <c:manualLayout>
          <c:layoutTarget val="inner"/>
          <c:xMode val="edge"/>
          <c:yMode val="edge"/>
          <c:x val="6.0606810941085193E-2"/>
          <c:y val="0.38194505154536296"/>
          <c:w val="0.32566301853777718"/>
          <c:h val="0.3937674520722933"/>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FD-4077-86BE-5460929DA2E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FD-4077-86BE-5460929DA2E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5FD-4077-86BE-5460929DA2E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5FD-4077-86BE-5460929DA2E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5FD-4077-86BE-5460929DA2E1}"/>
              </c:ext>
            </c:extLst>
          </c:dPt>
          <c:dLbls>
            <c:dLbl>
              <c:idx val="0"/>
              <c:layout>
                <c:manualLayout>
                  <c:x val="-9.0189669687515649E-3"/>
                  <c:y val="-5.157133136135756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FD-4077-86BE-5460929DA2E1}"/>
                </c:ext>
              </c:extLst>
            </c:dLbl>
            <c:spPr>
              <a:noFill/>
              <a:ln>
                <a:noFill/>
              </a:ln>
              <a:effectLst/>
            </c:spPr>
            <c:txPr>
              <a:bodyPr rot="0" spcFirstLastPara="1" vertOverflow="ellipsis" vert="horz" wrap="square" lIns="38100" tIns="19050" rIns="38100" bIns="19050" anchor="ctr" anchorCtr="1">
                <a:spAutoFit/>
              </a:bodyPr>
              <a:lstStyle/>
              <a:p>
                <a:pPr>
                  <a:defRPr lang="sr-Latn-RS"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Sheet7!$F$15:$F$19</c:f>
              <c:strCache>
                <c:ptCount val="5"/>
                <c:pt idx="0">
                  <c:v>Na ulazu u hotel ima nekoliko stepenika i ne postoji rampa za korisnike kolica</c:v>
                </c:pt>
                <c:pt idx="1">
                  <c:v>Na ulazu u hotel ima nekoliko stepenika i postoji rampa za korisnike kolica</c:v>
                </c:pt>
                <c:pt idx="2">
                  <c:v>Ne znam</c:v>
                </c:pt>
                <c:pt idx="3">
                  <c:v>Nisam bio/bila u hotelu</c:v>
                </c:pt>
                <c:pt idx="4">
                  <c:v>Ulaz u hotel je ravan i bez prepreka</c:v>
                </c:pt>
              </c:strCache>
            </c:strRef>
          </c:cat>
          <c:val>
            <c:numRef>
              <c:f>Sheet7!$G$15:$G$19</c:f>
              <c:numCache>
                <c:formatCode>0%</c:formatCode>
                <c:ptCount val="5"/>
                <c:pt idx="0">
                  <c:v>3.0303030303030311E-2</c:v>
                </c:pt>
                <c:pt idx="1">
                  <c:v>0.15151515151515174</c:v>
                </c:pt>
                <c:pt idx="2">
                  <c:v>0.15151515151515174</c:v>
                </c:pt>
                <c:pt idx="3">
                  <c:v>0.15151515151515174</c:v>
                </c:pt>
                <c:pt idx="4">
                  <c:v>0.51515151515151514</c:v>
                </c:pt>
              </c:numCache>
            </c:numRef>
          </c:val>
          <c:extLst xmlns:c16r2="http://schemas.microsoft.com/office/drawing/2015/06/chart">
            <c:ext xmlns:c16="http://schemas.microsoft.com/office/drawing/2014/chart" uri="{C3380CC4-5D6E-409C-BE32-E72D297353CC}">
              <c16:uniqueId val="{0000000A-F5FD-4077-86BE-5460929DA2E1}"/>
            </c:ext>
          </c:extLst>
        </c:ser>
        <c:firstSliceAng val="0"/>
      </c:pieChart>
      <c:spPr>
        <a:noFill/>
        <a:ln>
          <a:noFill/>
        </a:ln>
        <a:effectLst/>
      </c:spPr>
    </c:plotArea>
    <c:legend>
      <c:legendPos val="b"/>
      <c:layout>
        <c:manualLayout>
          <c:xMode val="edge"/>
          <c:yMode val="edge"/>
          <c:x val="0.4158797603129803"/>
          <c:y val="0.24171846940185127"/>
          <c:w val="0.57023622047244049"/>
          <c:h val="0.73963618709511025"/>
        </c:manualLayout>
      </c:layout>
      <c:spPr>
        <a:noFill/>
        <a:ln>
          <a:noFill/>
        </a:ln>
        <a:effectLst/>
      </c:spPr>
      <c:txPr>
        <a:bodyPr rot="0" spcFirstLastPara="1" vertOverflow="ellipsis" vert="horz" wrap="square" anchor="ctr" anchorCtr="1"/>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u stacionarnom delu ima prepreka do restorana za kretanje osoba u kolicima ili drugih osoba ?</a:t>
            </a:r>
          </a:p>
        </c:rich>
      </c:tx>
      <c:spPr>
        <a:noFill/>
        <a:ln>
          <a:noFill/>
        </a:ln>
        <a:effectLst/>
      </c:spPr>
    </c:title>
    <c:plotArea>
      <c:layout>
        <c:manualLayout>
          <c:layoutTarget val="inner"/>
          <c:xMode val="edge"/>
          <c:yMode val="edge"/>
          <c:x val="0.10876797546175204"/>
          <c:y val="0.32567558325620455"/>
          <c:w val="0.510594401880203"/>
          <c:h val="0.56070829687955714"/>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1C2-4374-8610-1155A43B8DC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1C2-4374-8610-1155A43B8DC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1C2-4374-8610-1155A43B8DCC}"/>
              </c:ext>
            </c:extLst>
          </c:dPt>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Sheet7!$F$41:$F$43</c:f>
              <c:strCache>
                <c:ptCount val="3"/>
                <c:pt idx="0">
                  <c:v>Da, ima prepreka za kretanje do restorana</c:v>
                </c:pt>
                <c:pt idx="1">
                  <c:v>Ne znam</c:v>
                </c:pt>
                <c:pt idx="2">
                  <c:v>Ne, nema prepreka za kretanje do restorana</c:v>
                </c:pt>
              </c:strCache>
            </c:strRef>
          </c:cat>
          <c:val>
            <c:numRef>
              <c:f>Sheet7!$G$41:$G$43</c:f>
              <c:numCache>
                <c:formatCode>0%</c:formatCode>
                <c:ptCount val="3"/>
                <c:pt idx="0">
                  <c:v>6.9767441860465171E-2</c:v>
                </c:pt>
                <c:pt idx="1">
                  <c:v>0.32558139534883773</c:v>
                </c:pt>
                <c:pt idx="2">
                  <c:v>0.55813953488372092</c:v>
                </c:pt>
              </c:numCache>
            </c:numRef>
          </c:val>
          <c:extLst xmlns:c16r2="http://schemas.microsoft.com/office/drawing/2015/06/chart">
            <c:ext xmlns:c16="http://schemas.microsoft.com/office/drawing/2014/chart" uri="{C3380CC4-5D6E-409C-BE32-E72D297353CC}">
              <c16:uniqueId val="{00000006-F1C2-4374-8610-1155A43B8DCC}"/>
            </c:ext>
          </c:extLst>
        </c:ser>
        <c:firstSliceAng val="0"/>
      </c:pieChart>
      <c:spPr>
        <a:noFill/>
        <a:ln>
          <a:noFill/>
        </a:ln>
        <a:effectLst/>
      </c:spPr>
    </c:plotArea>
    <c:legend>
      <c:legendPos val="b"/>
      <c:layout>
        <c:manualLayout>
          <c:xMode val="edge"/>
          <c:yMode val="edge"/>
          <c:x val="0.57464912164225679"/>
          <c:y val="0.28437370343183088"/>
          <c:w val="0.4024863565747368"/>
          <c:h val="0.68567403307360253"/>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u stacionarnom delu ima prepreka za kretanje do dela gde se odvijaju terapije?</a:t>
            </a:r>
          </a:p>
        </c:rich>
      </c:tx>
      <c:spPr>
        <a:noFill/>
        <a:ln>
          <a:noFill/>
        </a:ln>
        <a:effectLst/>
      </c:spPr>
    </c:title>
    <c:plotArea>
      <c:layout>
        <c:manualLayout>
          <c:layoutTarget val="inner"/>
          <c:xMode val="edge"/>
          <c:yMode val="edge"/>
          <c:x val="9.8411319775158712E-2"/>
          <c:y val="0.28165051836506488"/>
          <c:w val="0.42167174676460101"/>
          <c:h val="0.59188673883750509"/>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C3-4B09-9627-AA79ACA8CAB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C3-4B09-9627-AA79ACA8CAB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C3-4B09-9627-AA79ACA8CAB7}"/>
              </c:ext>
            </c:extLst>
          </c:dPt>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Sheet7!$F$52:$F$54</c:f>
              <c:strCache>
                <c:ptCount val="3"/>
                <c:pt idx="0">
                  <c:v>Da, ima prepreka za kretanje do terapija</c:v>
                </c:pt>
                <c:pt idx="1">
                  <c:v>Ne znam</c:v>
                </c:pt>
                <c:pt idx="2">
                  <c:v>Ne, nema prepreka za kretanje do terapija</c:v>
                </c:pt>
              </c:strCache>
            </c:strRef>
          </c:cat>
          <c:val>
            <c:numRef>
              <c:f>Sheet7!$G$52:$G$54</c:f>
              <c:numCache>
                <c:formatCode>0%</c:formatCode>
                <c:ptCount val="3"/>
                <c:pt idx="0">
                  <c:v>9.3023255813953501E-2</c:v>
                </c:pt>
                <c:pt idx="1">
                  <c:v>0.32558139534883773</c:v>
                </c:pt>
                <c:pt idx="2">
                  <c:v>0.53488372093023206</c:v>
                </c:pt>
              </c:numCache>
            </c:numRef>
          </c:val>
          <c:extLst xmlns:c16r2="http://schemas.microsoft.com/office/drawing/2015/06/chart">
            <c:ext xmlns:c16="http://schemas.microsoft.com/office/drawing/2014/chart" uri="{C3380CC4-5D6E-409C-BE32-E72D297353CC}">
              <c16:uniqueId val="{00000006-5DC3-4B09-9627-AA79ACA8CAB7}"/>
            </c:ext>
          </c:extLst>
        </c:ser>
        <c:firstSliceAng val="0"/>
      </c:pieChart>
      <c:spPr>
        <a:noFill/>
        <a:ln>
          <a:noFill/>
        </a:ln>
        <a:effectLst/>
      </c:spPr>
    </c:plotArea>
    <c:legend>
      <c:legendPos val="b"/>
      <c:layout>
        <c:manualLayout>
          <c:xMode val="edge"/>
          <c:yMode val="edge"/>
          <c:x val="0.58272026591741299"/>
          <c:y val="0.21710146388860876"/>
          <c:w val="0.39437700911479001"/>
          <c:h val="0.75961564903339418"/>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postoji pristupačna</a:t>
            </a:r>
            <a:r>
              <a:rPr lang="sr-Latn-RS" baseline="0"/>
              <a:t> soba?</a:t>
            </a:r>
            <a:endParaRPr lang="sr-Latn-RS"/>
          </a:p>
        </c:rich>
      </c:tx>
      <c:spPr>
        <a:noFill/>
        <a:ln>
          <a:noFill/>
        </a:ln>
        <a:effectLst/>
      </c:spPr>
    </c:title>
    <c:plotArea>
      <c:layout>
        <c:manualLayout>
          <c:layoutTarget val="inner"/>
          <c:xMode val="edge"/>
          <c:yMode val="edge"/>
          <c:x val="0.33966341259631377"/>
          <c:y val="0.18165787878297254"/>
          <c:w val="0.37813343146318529"/>
          <c:h val="0.45104744018032678"/>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F72-402F-8EB1-65C3EABCDF0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F72-402F-8EB1-65C3EABCDF0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F72-402F-8EB1-65C3EABCDF0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F72-402F-8EB1-65C3EABCDF08}"/>
              </c:ext>
            </c:extLst>
          </c:dPt>
          <c:dLbls>
            <c:dLbl>
              <c:idx val="3"/>
              <c:layout>
                <c:manualLayout>
                  <c:x val="2.1945118702267508E-2"/>
                  <c:y val="-2.8209016710471196E-2"/>
                </c:manualLayout>
              </c:layout>
              <c:spPr>
                <a:noFill/>
                <a:ln>
                  <a:noFill/>
                </a:ln>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rgbClr val="FF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F72-402F-8EB1-65C3EABCDF08}"/>
                </c:ext>
              </c:extLst>
            </c:dLbl>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Sheet6!$M$2:$M$5</c:f>
              <c:strCache>
                <c:ptCount val="4"/>
                <c:pt idx="0">
                  <c:v>Da, postoji pristupačna soba</c:v>
                </c:pt>
                <c:pt idx="1">
                  <c:v>Delimicno</c:v>
                </c:pt>
                <c:pt idx="2">
                  <c:v>Ne znam</c:v>
                </c:pt>
                <c:pt idx="3">
                  <c:v>Ne, ne postoji pristupačna soba</c:v>
                </c:pt>
              </c:strCache>
            </c:strRef>
          </c:cat>
          <c:val>
            <c:numRef>
              <c:f>Sheet6!$O$2:$O$5</c:f>
              <c:numCache>
                <c:formatCode>0%</c:formatCode>
                <c:ptCount val="4"/>
                <c:pt idx="0">
                  <c:v>0.29032258064516153</c:v>
                </c:pt>
                <c:pt idx="1">
                  <c:v>3.2258064516129059E-2</c:v>
                </c:pt>
                <c:pt idx="2">
                  <c:v>0.35483870967741976</c:v>
                </c:pt>
                <c:pt idx="3">
                  <c:v>0.32258064516129054</c:v>
                </c:pt>
              </c:numCache>
            </c:numRef>
          </c:val>
          <c:extLst xmlns:c16r2="http://schemas.microsoft.com/office/drawing/2015/06/chart">
            <c:ext xmlns:c16="http://schemas.microsoft.com/office/drawing/2014/chart" uri="{C3380CC4-5D6E-409C-BE32-E72D297353CC}">
              <c16:uniqueId val="{00000008-9F72-402F-8EB1-65C3EABCDF08}"/>
            </c:ext>
          </c:extLst>
        </c:ser>
        <c:firstSliceAng val="0"/>
      </c:pieChart>
      <c:spPr>
        <a:noFill/>
        <a:ln>
          <a:noFill/>
        </a:ln>
        <a:effectLst/>
      </c:spPr>
    </c:plotArea>
    <c:legend>
      <c:legendPos val="b"/>
      <c:legendEntry>
        <c:idx val="3"/>
        <c:txPr>
          <a:bodyPr rot="0" spcFirstLastPara="1" vertOverflow="ellipsis" vert="horz" wrap="square" anchor="ctr" anchorCtr="1"/>
          <a:lstStyle/>
          <a:p>
            <a:pPr>
              <a:defRPr sz="1000" b="1" i="0" u="none" strike="noStrike" kern="1200" baseline="0">
                <a:solidFill>
                  <a:srgbClr val="FF0000"/>
                </a:solidFill>
                <a:latin typeface="Calibri" panose="020F0502020204030204" pitchFamily="34" charset="0"/>
                <a:ea typeface="+mn-ea"/>
                <a:cs typeface="Calibri" panose="020F0502020204030204" pitchFamily="34" charset="0"/>
              </a:defRPr>
            </a:pPr>
            <a:endParaRPr lang="en-US"/>
          </a:p>
        </c:txPr>
      </c:legendEntry>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plotArea>
      <c:layout>
        <c:manualLayout>
          <c:layoutTarget val="inner"/>
          <c:xMode val="edge"/>
          <c:yMode val="edge"/>
          <c:x val="0.26730074582261415"/>
          <c:y val="0.2534796426643306"/>
          <c:w val="0.399391907694707"/>
          <c:h val="0.58707510364567961"/>
        </c:manualLayout>
      </c:layout>
      <c:pieChart>
        <c:varyColors val="1"/>
        <c:ser>
          <c:idx val="0"/>
          <c:order val="0"/>
          <c:tx>
            <c:strRef>
              <c:f>Sheet2!$C$21</c:f>
              <c:strCache>
                <c:ptCount val="1"/>
                <c:pt idx="0">
                  <c:v>Starosna struktura ispitanika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467-4C8E-9053-2509BC3216E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467-4C8E-9053-2509BC3216E6}"/>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467-4C8E-9053-2509BC3216E6}"/>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467-4C8E-9053-2509BC3216E6}"/>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467-4C8E-9053-2509BC3216E6}"/>
              </c:ext>
            </c:extLst>
          </c:dPt>
          <c:dLbls>
            <c:dLbl>
              <c:idx val="1"/>
              <c:layout>
                <c:manualLayout>
                  <c:x val="1.6924023110972613E-2"/>
                  <c:y val="-0.1078215223097112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67-4C8E-9053-2509BC3216E6}"/>
                </c:ext>
              </c:extLst>
            </c:dLbl>
            <c:dLbl>
              <c:idx val="2"/>
              <c:layout>
                <c:manualLayout>
                  <c:x val="-1.7257001290680266E-3"/>
                  <c:y val="-2.78921964022789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67-4C8E-9053-2509BC3216E6}"/>
                </c:ext>
              </c:extLst>
            </c:dLbl>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Lst>
          </c:dLbls>
          <c:cat>
            <c:strRef>
              <c:f>Sheet2!$A$22:$A$26</c:f>
              <c:strCache>
                <c:ptCount val="5"/>
                <c:pt idx="0">
                  <c:v>18-30</c:v>
                </c:pt>
                <c:pt idx="1">
                  <c:v>30-45</c:v>
                </c:pt>
                <c:pt idx="2">
                  <c:v>45-60</c:v>
                </c:pt>
                <c:pt idx="3">
                  <c:v>60-75</c:v>
                </c:pt>
                <c:pt idx="4">
                  <c:v>75 ili više</c:v>
                </c:pt>
              </c:strCache>
            </c:strRef>
          </c:cat>
          <c:val>
            <c:numRef>
              <c:f>Sheet2!$C$22:$C$26</c:f>
              <c:numCache>
                <c:formatCode>0.00%</c:formatCode>
                <c:ptCount val="5"/>
                <c:pt idx="0">
                  <c:v>0.12000000000000002</c:v>
                </c:pt>
                <c:pt idx="1">
                  <c:v>0.46</c:v>
                </c:pt>
                <c:pt idx="2">
                  <c:v>0.28000000000000008</c:v>
                </c:pt>
                <c:pt idx="3">
                  <c:v>0.12000000000000002</c:v>
                </c:pt>
                <c:pt idx="4">
                  <c:v>2.0000000000000011E-2</c:v>
                </c:pt>
              </c:numCache>
            </c:numRef>
          </c:val>
          <c:extLst xmlns:c16r2="http://schemas.microsoft.com/office/drawing/2015/06/chart">
            <c:ext xmlns:c16="http://schemas.microsoft.com/office/drawing/2014/chart" uri="{C3380CC4-5D6E-409C-BE32-E72D297353CC}">
              <c16:uniqueId val="{0000000A-A467-4C8E-9053-2509BC3216E6}"/>
            </c:ext>
          </c:extLst>
        </c:ser>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Da li u sobi postoji pristupačan toalet za korisnike kolica?</a:t>
            </a:r>
          </a:p>
        </c:rich>
      </c:tx>
      <c:spPr>
        <a:noFill/>
        <a:ln>
          <a:noFill/>
        </a:ln>
        <a:effectLst/>
      </c:spPr>
    </c:title>
    <c:plotArea>
      <c:layout>
        <c:manualLayout>
          <c:layoutTarget val="inner"/>
          <c:xMode val="edge"/>
          <c:yMode val="edge"/>
          <c:x val="0.29610812466251341"/>
          <c:y val="0.2106541352034868"/>
          <c:w val="0.37503042416524984"/>
          <c:h val="0.41731745376930413"/>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578-4311-8053-CBA7A7EBBFB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578-4311-8053-CBA7A7EBBFB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578-4311-8053-CBA7A7EBBFB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578-4311-8053-CBA7A7EBBFBD}"/>
              </c:ext>
            </c:extLst>
          </c:dPt>
          <c:dLbls>
            <c:dLbl>
              <c:idx val="1"/>
              <c:layout>
                <c:manualLayout>
                  <c:x val="-1.1017658104917038E-2"/>
                  <c:y val="-4.3011138414072195E-4"/>
                </c:manualLayout>
              </c:layout>
              <c:spPr>
                <a:noFill/>
                <a:ln>
                  <a:noFill/>
                </a:ln>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rgbClr val="FF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578-4311-8053-CBA7A7EBBFBD}"/>
                </c:ext>
              </c:extLst>
            </c:dLbl>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Sheet1!$V$3:$V$6</c:f>
              <c:strCache>
                <c:ptCount val="4"/>
                <c:pt idx="0">
                  <c:v>Delimicno</c:v>
                </c:pt>
                <c:pt idx="1">
                  <c:v>Ne postoji pristupačan toalet</c:v>
                </c:pt>
                <c:pt idx="2">
                  <c:v>Ne znam</c:v>
                </c:pt>
                <c:pt idx="3">
                  <c:v>Postoji pristupačan toalet</c:v>
                </c:pt>
              </c:strCache>
            </c:strRef>
          </c:cat>
          <c:val>
            <c:numRef>
              <c:f>Sheet1!$X$3:$X$6</c:f>
              <c:numCache>
                <c:formatCode>0%</c:formatCode>
                <c:ptCount val="4"/>
                <c:pt idx="0">
                  <c:v>3.125E-2</c:v>
                </c:pt>
                <c:pt idx="1">
                  <c:v>0.37500000000000022</c:v>
                </c:pt>
                <c:pt idx="2">
                  <c:v>0.34375</c:v>
                </c:pt>
                <c:pt idx="3">
                  <c:v>0.25</c:v>
                </c:pt>
              </c:numCache>
            </c:numRef>
          </c:val>
          <c:extLst xmlns:c16r2="http://schemas.microsoft.com/office/drawing/2015/06/chart">
            <c:ext xmlns:c16="http://schemas.microsoft.com/office/drawing/2014/chart" uri="{C3380CC4-5D6E-409C-BE32-E72D297353CC}">
              <c16:uniqueId val="{00000008-3578-4311-8053-CBA7A7EBBFBD}"/>
            </c:ext>
          </c:extLst>
        </c:ser>
        <c:firstSliceAng val="0"/>
      </c:pieChart>
      <c:spPr>
        <a:noFill/>
        <a:ln>
          <a:noFill/>
        </a:ln>
        <a:effectLst/>
      </c:spPr>
    </c:plotArea>
    <c:legend>
      <c:legendPos val="b"/>
      <c:legendEntry>
        <c:idx val="1"/>
        <c:txPr>
          <a:bodyPr rot="0" spcFirstLastPara="1" vertOverflow="ellipsis" vert="horz" wrap="square" anchor="ctr" anchorCtr="1"/>
          <a:lstStyle/>
          <a:p>
            <a:pPr>
              <a:defRPr sz="1000" b="1" i="0" u="none" strike="noStrike" kern="1200" baseline="0">
                <a:solidFill>
                  <a:srgbClr val="FF0000"/>
                </a:solidFill>
                <a:latin typeface="Calibri" panose="020F0502020204030204" pitchFamily="34" charset="0"/>
                <a:ea typeface="+mn-ea"/>
                <a:cs typeface="Calibri" panose="020F0502020204030204" pitchFamily="34" charset="0"/>
              </a:defRPr>
            </a:pPr>
            <a:endParaRPr lang="en-US"/>
          </a:p>
        </c:txPr>
      </c:legendEntry>
      <c:layout>
        <c:manualLayout>
          <c:xMode val="edge"/>
          <c:yMode val="edge"/>
          <c:x val="0.11066949282312068"/>
          <c:y val="0.67008986063530285"/>
          <c:w val="0.8564498424390925"/>
          <c:h val="0.30213262066615243"/>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Radna struktura ispitanika</a:t>
            </a:r>
          </a:p>
        </c:rich>
      </c:tx>
      <c:spPr>
        <a:noFill/>
        <a:ln>
          <a:noFill/>
        </a:ln>
        <a:effectLst/>
      </c:spPr>
    </c:title>
    <c:plotArea>
      <c:layout>
        <c:manualLayout>
          <c:layoutTarget val="inner"/>
          <c:xMode val="edge"/>
          <c:yMode val="edge"/>
          <c:x val="0.29177952755905545"/>
          <c:y val="0.19917847280523071"/>
          <c:w val="0.37951754492226963"/>
          <c:h val="0.49192981427707128"/>
        </c:manualLayout>
      </c:layout>
      <c:pieChart>
        <c:varyColors val="1"/>
        <c:ser>
          <c:idx val="0"/>
          <c:order val="0"/>
          <c:tx>
            <c:strRef>
              <c:f>Sheet2!$H$42</c:f>
              <c:strCache>
                <c:ptCount val="1"/>
                <c:pt idx="0">
                  <c:v>Radna struktura ispitanika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BE-4197-97E4-12953D3A0A4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BE-4197-97E4-12953D3A0A4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BE-4197-97E4-12953D3A0A42}"/>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BE-4197-97E4-12953D3A0A42}"/>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BE-4197-97E4-12953D3A0A42}"/>
              </c:ext>
            </c:extLst>
          </c:dPt>
          <c:dLbls>
            <c:dLbl>
              <c:idx val="4"/>
              <c:layout>
                <c:manualLayout>
                  <c:x val="-1.1335352311730273E-3"/>
                  <c:y val="3.2696949839525868E-2"/>
                </c:manualLayout>
              </c:layout>
              <c:tx>
                <c:rich>
                  <a:bodyPr rot="0" spcFirstLastPara="1" vertOverflow="ellipsis" vert="horz" wrap="square" lIns="38100" tIns="19050" rIns="38100" bIns="19050" anchor="ctr" anchorCtr="1">
                    <a:spAutoFit/>
                  </a:bodyPr>
                  <a:lstStyle/>
                  <a:p>
                    <a:pPr>
                      <a:defRPr lang="sr-Latn-RS" sz="800" b="1" i="0" u="none" strike="noStrike" kern="1200" baseline="0">
                        <a:solidFill>
                          <a:srgbClr val="C00000"/>
                        </a:solidFill>
                        <a:latin typeface="Calibri" panose="020F0502020204030204" pitchFamily="34" charset="0"/>
                        <a:ea typeface="+mn-ea"/>
                        <a:cs typeface="Calibri" panose="020F0502020204030204" pitchFamily="34" charset="0"/>
                      </a:defRPr>
                    </a:pPr>
                    <a:r>
                      <a:rPr lang="en-US" b="0">
                        <a:solidFill>
                          <a:sysClr val="windowText" lastClr="000000"/>
                        </a:solidFill>
                      </a:rPr>
                      <a:t>56.00%</a:t>
                    </a:r>
                  </a:p>
                </c:rich>
              </c:tx>
              <c:spPr>
                <a:noFill/>
                <a:effectLst/>
              </c:spPr>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ABBE-4197-97E4-12953D3A0A42}"/>
                </c:ext>
              </c:extLst>
            </c:dLbl>
            <c:spPr>
              <a:noFill/>
              <a:ln>
                <a:noFill/>
              </a:ln>
              <a:effectLst/>
            </c:spPr>
            <c:txPr>
              <a:bodyPr rot="0" spcFirstLastPara="1" vertOverflow="ellipsis" vert="horz" wrap="square" lIns="38100" tIns="19050" rIns="38100" bIns="19050" anchor="ctr" anchorCtr="1">
                <a:spAutoFit/>
              </a:bodyPr>
              <a:lstStyle/>
              <a:p>
                <a:pPr>
                  <a:defRPr lang="sr-Latn-RS"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Sheet2!$F$43:$F$47</c:f>
              <c:strCache>
                <c:ptCount val="5"/>
                <c:pt idx="0">
                  <c:v>Bez odgovora</c:v>
                </c:pt>
                <c:pt idx="1">
                  <c:v>Da, po osnovu ugovora o delu</c:v>
                </c:pt>
                <c:pt idx="2">
                  <c:v>Da, po osnovu ugovora o privremenim i povremenim poslovima</c:v>
                </c:pt>
                <c:pt idx="3">
                  <c:v>Da, po osnovu ugovora o radu</c:v>
                </c:pt>
                <c:pt idx="4">
                  <c:v>Nisam zaposlen/a</c:v>
                </c:pt>
              </c:strCache>
            </c:strRef>
          </c:cat>
          <c:val>
            <c:numRef>
              <c:f>Sheet2!$H$43:$H$47</c:f>
              <c:numCache>
                <c:formatCode>0.00%</c:formatCode>
                <c:ptCount val="5"/>
                <c:pt idx="0">
                  <c:v>8.0000000000000043E-2</c:v>
                </c:pt>
                <c:pt idx="1">
                  <c:v>0.4</c:v>
                </c:pt>
                <c:pt idx="2">
                  <c:v>6.0000000000000032E-2</c:v>
                </c:pt>
                <c:pt idx="3">
                  <c:v>0.28000000000000008</c:v>
                </c:pt>
                <c:pt idx="4">
                  <c:v>0.56000000000000005</c:v>
                </c:pt>
              </c:numCache>
            </c:numRef>
          </c:val>
          <c:extLst xmlns:c16r2="http://schemas.microsoft.com/office/drawing/2015/06/chart">
            <c:ext xmlns:c16="http://schemas.microsoft.com/office/drawing/2014/chart" uri="{C3380CC4-5D6E-409C-BE32-E72D297353CC}">
              <c16:uniqueId val="{0000000A-ABBE-4197-97E4-12953D3A0A42}"/>
            </c:ext>
          </c:extLst>
        </c:ser>
        <c:firstSliceAng val="0"/>
      </c:pieChart>
      <c:spPr>
        <a:noFill/>
        <a:ln>
          <a:noFill/>
        </a:ln>
        <a:effectLst/>
      </c:spPr>
    </c:plotArea>
    <c:legend>
      <c:legendPos val="b"/>
      <c:legendEntry>
        <c:idx val="4"/>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ayout>
        <c:manualLayout>
          <c:xMode val="edge"/>
          <c:yMode val="edge"/>
          <c:x val="5.5164950535029319E-3"/>
          <c:y val="0.68475087250626554"/>
          <c:w val="0.95827050804087954"/>
          <c:h val="0.30254769735809106"/>
        </c:manualLayout>
      </c:layout>
      <c:spPr>
        <a:noFill/>
        <a:ln>
          <a:noFill/>
        </a:ln>
        <a:effectLst/>
      </c:spPr>
      <c:txPr>
        <a:bodyPr rot="0" spcFirstLastPara="1" vertOverflow="ellipsis" vert="horz" wrap="square" anchor="ctr" anchorCtr="1"/>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Korišćenje dodatka ili uvećanog dodatka za negu i pomoć drugog lica</a:t>
            </a:r>
          </a:p>
        </c:rich>
      </c:tx>
      <c:spPr>
        <a:noFill/>
        <a:ln>
          <a:noFill/>
        </a:ln>
        <a:effectLst/>
      </c:spPr>
    </c:title>
    <c:plotArea>
      <c:layout>
        <c:manualLayout>
          <c:layoutTarget val="inner"/>
          <c:xMode val="edge"/>
          <c:yMode val="edge"/>
          <c:x val="0.26465653576742426"/>
          <c:y val="0.26460430446194227"/>
          <c:w val="0.34329839343330493"/>
          <c:h val="0.43118278215223144"/>
        </c:manualLayout>
      </c:layout>
      <c:pieChart>
        <c:varyColors val="1"/>
        <c:ser>
          <c:idx val="0"/>
          <c:order val="0"/>
          <c:tx>
            <c:strRef>
              <c:f>Sheet2!$C$52:$C$53</c:f>
              <c:strCache>
                <c:ptCount val="2"/>
                <c:pt idx="0">
                  <c:v>Korišćenje dodatka ili uvećanog dodatka za negu i pomoć drugog lica</c:v>
                </c:pt>
                <c:pt idx="1">
                  <c:v>Procenat</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7E-4F2C-8E1B-6AE90A62412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7E-4F2C-8E1B-6AE90A62412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7E-4F2C-8E1B-6AE90A624127}"/>
              </c:ext>
            </c:extLst>
          </c:dPt>
          <c:dLbls>
            <c:dLbl>
              <c:idx val="0"/>
              <c:layout>
                <c:manualLayout>
                  <c:x val="4.6068843305415623E-3"/>
                  <c:y val="3.81912860892387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7E-4F2C-8E1B-6AE90A624127}"/>
                </c:ext>
              </c:extLst>
            </c:dLbl>
            <c:dLbl>
              <c:idx val="1"/>
              <c:layout>
                <c:manualLayout>
                  <c:x val="-2.704431850477293E-2"/>
                  <c:y val="-9.46771653543308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7E-4F2C-8E1B-6AE90A624127}"/>
                </c:ext>
              </c:extLst>
            </c:dLbl>
            <c:spPr>
              <a:noFill/>
              <a:ln>
                <a:noFill/>
              </a:ln>
              <a:effectLst/>
            </c:spPr>
            <c:txPr>
              <a:bodyPr rot="0" spcFirstLastPara="1" vertOverflow="ellipsis" vert="horz" wrap="square" lIns="38100" tIns="19050" rIns="38100" bIns="19050" anchor="ctr" anchorCtr="1">
                <a:spAutoFit/>
              </a:bodyPr>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Sheet2!$A$54:$A$56</c:f>
              <c:strCache>
                <c:ptCount val="3"/>
                <c:pt idx="0">
                  <c:v>Da, koristim dodatak za negu i pomoć drugog lica</c:v>
                </c:pt>
                <c:pt idx="1">
                  <c:v>Da, koristim uvećan dodatak za negu i pomoć drugog lica</c:v>
                </c:pt>
                <c:pt idx="2">
                  <c:v>Ne, nisam korisnik/korisnica dodatka za negu i pomoć drugog lica</c:v>
                </c:pt>
              </c:strCache>
            </c:strRef>
          </c:cat>
          <c:val>
            <c:numRef>
              <c:f>Sheet2!$C$54:$C$56</c:f>
              <c:numCache>
                <c:formatCode>0.00%</c:formatCode>
                <c:ptCount val="3"/>
                <c:pt idx="0">
                  <c:v>0.4</c:v>
                </c:pt>
                <c:pt idx="1">
                  <c:v>0.5</c:v>
                </c:pt>
                <c:pt idx="2">
                  <c:v>0.1</c:v>
                </c:pt>
              </c:numCache>
            </c:numRef>
          </c:val>
          <c:extLst xmlns:c16r2="http://schemas.microsoft.com/office/drawing/2015/06/chart">
            <c:ext xmlns:c16="http://schemas.microsoft.com/office/drawing/2014/chart" uri="{C3380CC4-5D6E-409C-BE32-E72D297353CC}">
              <c16:uniqueId val="{00000006-0A7E-4F2C-8E1B-6AE90A624127}"/>
            </c:ext>
          </c:extLst>
        </c:ser>
        <c:firstSliceAng val="0"/>
      </c:pie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ayout>
        <c:manualLayout>
          <c:xMode val="edge"/>
          <c:yMode val="edge"/>
          <c:x val="1.1688650383670203E-2"/>
          <c:y val="0.76620472440944931"/>
          <c:w val="0.95963722687530351"/>
          <c:h val="0.20179527559055124"/>
        </c:manualLayout>
      </c:layout>
      <c:spPr>
        <a:noFill/>
        <a:ln>
          <a:noFill/>
        </a:ln>
        <a:effectLst/>
      </c:spPr>
      <c:txPr>
        <a:bodyPr rot="0" spcFirstLastPara="1" vertOverflow="ellipsis" vert="horz" wrap="square" anchor="ctr" anchorCtr="1"/>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Struktura ispitanika po vrsti invaliditeta</a:t>
            </a:r>
          </a:p>
        </c:rich>
      </c:tx>
      <c:spPr>
        <a:noFill/>
        <a:ln>
          <a:noFill/>
        </a:ln>
        <a:effectLst/>
      </c:spPr>
    </c:title>
    <c:plotArea>
      <c:layout>
        <c:manualLayout>
          <c:layoutTarget val="inner"/>
          <c:xMode val="edge"/>
          <c:yMode val="edge"/>
          <c:x val="0.14053083989501325"/>
          <c:y val="0.19972222222222233"/>
          <c:w val="0.30643832020997402"/>
          <c:h val="0.68097404491105251"/>
        </c:manualLayout>
      </c:layout>
      <c:pieChart>
        <c:varyColors val="1"/>
        <c:ser>
          <c:idx val="0"/>
          <c:order val="0"/>
          <c:tx>
            <c:strRef>
              <c:f>Sheet2!$C$78</c:f>
              <c:strCache>
                <c:ptCount val="1"/>
                <c:pt idx="0">
                  <c:v>Struktura po vrsti invaliditeta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AAE-4879-A910-82BC1AFDE43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AAE-4879-A910-82BC1AFDE43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AAE-4879-A910-82BC1AFDE432}"/>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AAE-4879-A910-82BC1AFDE432}"/>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AAE-4879-A910-82BC1AFDE432}"/>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AAE-4879-A910-82BC1AFDE432}"/>
              </c:ext>
            </c:extLst>
          </c:dPt>
          <c:dLbls>
            <c:dLbl>
              <c:idx val="0"/>
              <c:layout>
                <c:manualLayout>
                  <c:x val="1.7658464566929134E-2"/>
                  <c:y val="5.060513269174686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AE-4879-A910-82BC1AFDE432}"/>
                </c:ext>
              </c:extLst>
            </c:dLbl>
            <c:dLbl>
              <c:idx val="1"/>
              <c:layout>
                <c:manualLayout>
                  <c:x val="3.7559875328084026E-3"/>
                  <c:y val="-4.7708880139982514E-2"/>
                </c:manualLayout>
              </c:layout>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AE-4879-A910-82BC1AFDE432}"/>
                </c:ext>
              </c:extLst>
            </c:dLbl>
            <c:dLbl>
              <c:idx val="2"/>
              <c:layout>
                <c:manualLayout>
                  <c:x val="-6.9478346456693044E-3"/>
                  <c:y val="-7.6234324876057163E-2"/>
                </c:manualLayout>
              </c:layout>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AE-4879-A910-82BC1AFDE432}"/>
                </c:ext>
              </c:extLst>
            </c:dLbl>
            <c:dLbl>
              <c:idx val="3"/>
              <c:layout>
                <c:manualLayout>
                  <c:x val="5.8088910761154855E-3"/>
                  <c:y val="1.29636920384951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AE-4879-A910-82BC1AFDE432}"/>
                </c:ext>
              </c:extLst>
            </c:dLbl>
            <c:dLbl>
              <c:idx val="4"/>
              <c:layout>
                <c:manualLayout>
                  <c:x val="-1.2842847769028885E-3"/>
                  <c:y val="-2.6552930883639355E-3"/>
                </c:manualLayout>
              </c:layout>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AAE-4879-A910-82BC1AFDE432}"/>
                </c:ext>
              </c:extLst>
            </c:dLbl>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extLst>
          </c:dLbls>
          <c:cat>
            <c:strRef>
              <c:f>Sheet2!$A$79:$A$84</c:f>
              <c:strCache>
                <c:ptCount val="6"/>
                <c:pt idx="0">
                  <c:v>Hemodijaliza 100% invalid</c:v>
                </c:pt>
                <c:pt idx="1">
                  <c:v>Korisnik/ca kolica</c:v>
                </c:pt>
                <c:pt idx="2">
                  <c:v>Kretanje pomoću pomagala</c:v>
                </c:pt>
                <c:pt idx="3">
                  <c:v>Osoba sa hroničnim oboljenjem</c:v>
                </c:pt>
                <c:pt idx="4">
                  <c:v>Otežano kretanje</c:v>
                </c:pt>
                <c:pt idx="5">
                  <c:v>Višestruki invaliditet</c:v>
                </c:pt>
              </c:strCache>
            </c:strRef>
          </c:cat>
          <c:val>
            <c:numRef>
              <c:f>Sheet2!$C$79:$C$84</c:f>
              <c:numCache>
                <c:formatCode>0.00%</c:formatCode>
                <c:ptCount val="6"/>
                <c:pt idx="0">
                  <c:v>2.0833333333333356E-2</c:v>
                </c:pt>
                <c:pt idx="1">
                  <c:v>0.5625</c:v>
                </c:pt>
                <c:pt idx="2">
                  <c:v>0.20833333333333348</c:v>
                </c:pt>
                <c:pt idx="3">
                  <c:v>8.3333333333333343E-2</c:v>
                </c:pt>
                <c:pt idx="4">
                  <c:v>6.25E-2</c:v>
                </c:pt>
                <c:pt idx="5">
                  <c:v>6.25E-2</c:v>
                </c:pt>
              </c:numCache>
            </c:numRef>
          </c:val>
          <c:extLst xmlns:c16r2="http://schemas.microsoft.com/office/drawing/2015/06/chart">
            <c:ext xmlns:c16="http://schemas.microsoft.com/office/drawing/2014/chart" uri="{C3380CC4-5D6E-409C-BE32-E72D297353CC}">
              <c16:uniqueId val="{0000000C-8AAE-4879-A910-82BC1AFDE432}"/>
            </c:ext>
          </c:extLst>
        </c:ser>
        <c:firstSliceAng val="0"/>
      </c:pieChart>
      <c:spPr>
        <a:noFill/>
        <a:ln>
          <a:noFill/>
        </a:ln>
        <a:effectLst/>
      </c:spPr>
    </c:plotArea>
    <c:legend>
      <c:legendPos val="b"/>
      <c:legendEntry>
        <c:idx val="1"/>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egendEntry>
        <c:idx val="4"/>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ayout>
        <c:manualLayout>
          <c:xMode val="edge"/>
          <c:yMode val="edge"/>
          <c:x val="0.66939370078740168"/>
          <c:y val="7.946923301254015E-2"/>
          <c:w val="0.3195459317585303"/>
          <c:h val="0.87886410032079365"/>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sz="1000" b="1">
                <a:solidFill>
                  <a:sysClr val="windowText" lastClr="000000"/>
                </a:solidFill>
                <a:latin typeface="Calibri" panose="020F0502020204030204" pitchFamily="34" charset="0"/>
                <a:cs typeface="Calibri" panose="020F0502020204030204" pitchFamily="34" charset="0"/>
              </a:rPr>
              <a:t>Zaposlenost</a:t>
            </a:r>
            <a:r>
              <a:rPr lang="sr-Latn-RS" sz="1000" b="1" baseline="0">
                <a:solidFill>
                  <a:sysClr val="windowText" lastClr="000000"/>
                </a:solidFill>
                <a:latin typeface="Calibri" panose="020F0502020204030204" pitchFamily="34" charset="0"/>
                <a:cs typeface="Calibri" panose="020F0502020204030204" pitchFamily="34" charset="0"/>
              </a:rPr>
              <a:t> ispitanika koji su korisnici invalidskih kolica, ili se otežano kreću ili se kreću uz pomagala</a:t>
            </a:r>
            <a:endParaRPr lang="sr-Latn-RS" sz="1000" b="1">
              <a:solidFill>
                <a:sysClr val="windowText" lastClr="000000"/>
              </a:solidFill>
              <a:latin typeface="Calibri" panose="020F0502020204030204" pitchFamily="34" charset="0"/>
              <a:cs typeface="Calibri" panose="020F0502020204030204" pitchFamily="34" charset="0"/>
            </a:endParaRPr>
          </a:p>
        </c:rich>
      </c:tx>
      <c:spPr>
        <a:noFill/>
        <a:ln>
          <a:noFill/>
        </a:ln>
        <a:effectLst/>
      </c:spPr>
    </c:title>
    <c:plotArea>
      <c:layout/>
      <c:barChart>
        <c:barDir val="col"/>
        <c:grouping val="stacked"/>
        <c:ser>
          <c:idx val="0"/>
          <c:order val="0"/>
          <c:tx>
            <c:strRef>
              <c:f>Sheet3!$E$1</c:f>
              <c:strCache>
                <c:ptCount val="1"/>
                <c:pt idx="0">
                  <c:v>Zaposleni</c:v>
                </c:pt>
              </c:strCache>
            </c:strRef>
          </c:tx>
          <c:spPr>
            <a:solidFill>
              <a:schemeClr val="accent1">
                <a:lumMod val="60000"/>
                <a:lumOff val="40000"/>
              </a:schemeClr>
            </a:solidFill>
            <a:ln>
              <a:noFill/>
            </a:ln>
            <a:effectLst/>
          </c:spPr>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74-4026-A9EF-52AACD35D5CC}"/>
                </c:ext>
              </c:extLst>
            </c:dLbl>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Sheet3!$A$2:$A$5</c:f>
              <c:strCache>
                <c:ptCount val="4"/>
                <c:pt idx="0">
                  <c:v>Korisnici kolica</c:v>
                </c:pt>
                <c:pt idx="1">
                  <c:v>Kretanje pomoću pomagala</c:v>
                </c:pt>
                <c:pt idx="2">
                  <c:v>Otežano kretanje</c:v>
                </c:pt>
                <c:pt idx="3">
                  <c:v>UKUPNO, za sve tri kategorije</c:v>
                </c:pt>
              </c:strCache>
            </c:strRef>
          </c:cat>
          <c:val>
            <c:numRef>
              <c:f>Sheet3!$E$2:$E$5</c:f>
              <c:numCache>
                <c:formatCode>0.00%</c:formatCode>
                <c:ptCount val="4"/>
                <c:pt idx="0">
                  <c:v>0.33333333333333331</c:v>
                </c:pt>
                <c:pt idx="1">
                  <c:v>0.60000000000000042</c:v>
                </c:pt>
                <c:pt idx="2">
                  <c:v>0</c:v>
                </c:pt>
                <c:pt idx="3">
                  <c:v>0.37500000000000022</c:v>
                </c:pt>
              </c:numCache>
            </c:numRef>
          </c:val>
          <c:extLst xmlns:c16r2="http://schemas.microsoft.com/office/drawing/2015/06/chart">
            <c:ext xmlns:c16="http://schemas.microsoft.com/office/drawing/2014/chart" uri="{C3380CC4-5D6E-409C-BE32-E72D297353CC}">
              <c16:uniqueId val="{00000001-CB74-4026-A9EF-52AACD35D5CC}"/>
            </c:ext>
          </c:extLst>
        </c:ser>
        <c:ser>
          <c:idx val="1"/>
          <c:order val="1"/>
          <c:tx>
            <c:strRef>
              <c:f>Sheet3!$F$1</c:f>
              <c:strCache>
                <c:ptCount val="1"/>
                <c:pt idx="0">
                  <c:v>Nezaposleni</c:v>
                </c:pt>
              </c:strCache>
            </c:strRef>
          </c:tx>
          <c:spPr>
            <a:solidFill>
              <a:schemeClr val="accent2">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Sheet3!$A$2:$A$5</c:f>
              <c:strCache>
                <c:ptCount val="4"/>
                <c:pt idx="0">
                  <c:v>Korisnici kolica</c:v>
                </c:pt>
                <c:pt idx="1">
                  <c:v>Kretanje pomoću pomagala</c:v>
                </c:pt>
                <c:pt idx="2">
                  <c:v>Otežano kretanje</c:v>
                </c:pt>
                <c:pt idx="3">
                  <c:v>UKUPNO, za sve tri kategorije</c:v>
                </c:pt>
              </c:strCache>
            </c:strRef>
          </c:cat>
          <c:val>
            <c:numRef>
              <c:f>Sheet3!$F$2:$F$5</c:f>
              <c:numCache>
                <c:formatCode>0.00%</c:formatCode>
                <c:ptCount val="4"/>
                <c:pt idx="0">
                  <c:v>0.66666666666666663</c:v>
                </c:pt>
                <c:pt idx="1">
                  <c:v>0.4</c:v>
                </c:pt>
                <c:pt idx="2">
                  <c:v>1</c:v>
                </c:pt>
                <c:pt idx="3">
                  <c:v>0.62500000000000044</c:v>
                </c:pt>
              </c:numCache>
            </c:numRef>
          </c:val>
          <c:extLst xmlns:c16r2="http://schemas.microsoft.com/office/drawing/2015/06/chart">
            <c:ext xmlns:c16="http://schemas.microsoft.com/office/drawing/2014/chart" uri="{C3380CC4-5D6E-409C-BE32-E72D297353CC}">
              <c16:uniqueId val="{00000002-CB74-4026-A9EF-52AACD35D5CC}"/>
            </c:ext>
          </c:extLst>
        </c:ser>
        <c:overlap val="100"/>
        <c:axId val="86265216"/>
        <c:axId val="240555520"/>
      </c:barChart>
      <c:catAx>
        <c:axId val="86265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240555520"/>
        <c:crosses val="autoZero"/>
        <c:auto val="1"/>
        <c:lblAlgn val="ctr"/>
        <c:lblOffset val="100"/>
      </c:catAx>
      <c:valAx>
        <c:axId val="24055552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crossAx val="862652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Geografska struktura ispitanika</a:t>
            </a:r>
          </a:p>
        </c:rich>
      </c:tx>
      <c:spPr>
        <a:noFill/>
        <a:ln>
          <a:noFill/>
        </a:ln>
        <a:effectLst/>
      </c:spPr>
    </c:title>
    <c:plotArea>
      <c:layout/>
      <c:barChart>
        <c:barDir val="col"/>
        <c:grouping val="clustered"/>
        <c:ser>
          <c:idx val="0"/>
          <c:order val="0"/>
          <c:tx>
            <c:strRef>
              <c:f>Sheet2!$H$1</c:f>
              <c:strCache>
                <c:ptCount val="1"/>
                <c:pt idx="0">
                  <c:v>Geografska struktura ispitanika</c:v>
                </c:pt>
              </c:strCache>
            </c:strRef>
          </c:tx>
          <c:spPr>
            <a:solidFill>
              <a:schemeClr val="accent1"/>
            </a:solidFill>
            <a:ln w="19050">
              <a:solidFill>
                <a:schemeClr val="lt1"/>
              </a:solidFill>
            </a:ln>
            <a:effectLst/>
          </c:spPr>
          <c:dLbls>
            <c:spPr>
              <a:noFill/>
              <a:ln>
                <a:noFill/>
              </a:ln>
              <a:effectLst/>
            </c:spPr>
            <c:txPr>
              <a:bodyPr rot="-2700000" spcFirstLastPara="1" vertOverflow="ellipsis" wrap="square" lIns="38100" tIns="19050" rIns="38100" bIns="19050" anchor="ctr" anchorCtr="1">
                <a:spAutoFit/>
              </a:bodyPr>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Sheet2!$F$2:$F$21</c:f>
              <c:strCache>
                <c:ptCount val="20"/>
                <c:pt idx="0">
                  <c:v>Beograd </c:v>
                </c:pt>
                <c:pt idx="1">
                  <c:v>Bor</c:v>
                </c:pt>
                <c:pt idx="2">
                  <c:v>Irig</c:v>
                </c:pt>
                <c:pt idx="3">
                  <c:v>Kikinda</c:v>
                </c:pt>
                <c:pt idx="4">
                  <c:v>Kragujevac</c:v>
                </c:pt>
                <c:pt idx="5">
                  <c:v>Kraljevo</c:v>
                </c:pt>
                <c:pt idx="6">
                  <c:v>Kruševac</c:v>
                </c:pt>
                <c:pt idx="7">
                  <c:v>Niš</c:v>
                </c:pt>
                <c:pt idx="8">
                  <c:v>Novi Sad</c:v>
                </c:pt>
                <c:pt idx="9">
                  <c:v>Prokuplje</c:v>
                </c:pt>
                <c:pt idx="10">
                  <c:v>Ruma</c:v>
                </c:pt>
                <c:pt idx="11">
                  <c:v>Sombor</c:v>
                </c:pt>
                <c:pt idx="12">
                  <c:v>Srbobran</c:v>
                </c:pt>
                <c:pt idx="13">
                  <c:v>Sremska Mitrovica</c:v>
                </c:pt>
                <c:pt idx="14">
                  <c:v>Šid</c:v>
                </c:pt>
                <c:pt idx="15">
                  <c:v>Trstenik</c:v>
                </c:pt>
                <c:pt idx="16">
                  <c:v>Užice</c:v>
                </c:pt>
                <c:pt idx="17">
                  <c:v>Valjevo </c:v>
                </c:pt>
                <c:pt idx="18">
                  <c:v>Zemun</c:v>
                </c:pt>
                <c:pt idx="19">
                  <c:v>Zlatibor</c:v>
                </c:pt>
              </c:strCache>
            </c:strRef>
          </c:cat>
          <c:val>
            <c:numRef>
              <c:f>Sheet2!$H$2:$H$21</c:f>
              <c:numCache>
                <c:formatCode>0.00%</c:formatCode>
                <c:ptCount val="20"/>
                <c:pt idx="0">
                  <c:v>0.34</c:v>
                </c:pt>
                <c:pt idx="1">
                  <c:v>2.0000000000000011E-2</c:v>
                </c:pt>
                <c:pt idx="2">
                  <c:v>2.0000000000000011E-2</c:v>
                </c:pt>
                <c:pt idx="3">
                  <c:v>2.0000000000000011E-2</c:v>
                </c:pt>
                <c:pt idx="4">
                  <c:v>8.0000000000000043E-2</c:v>
                </c:pt>
                <c:pt idx="5">
                  <c:v>2.0000000000000011E-2</c:v>
                </c:pt>
                <c:pt idx="6">
                  <c:v>2.0000000000000011E-2</c:v>
                </c:pt>
                <c:pt idx="7">
                  <c:v>6.0000000000000032E-2</c:v>
                </c:pt>
                <c:pt idx="8">
                  <c:v>2.0000000000000011E-2</c:v>
                </c:pt>
                <c:pt idx="9">
                  <c:v>2.0000000000000011E-2</c:v>
                </c:pt>
                <c:pt idx="10">
                  <c:v>4.0000000000000022E-2</c:v>
                </c:pt>
                <c:pt idx="11">
                  <c:v>2.0000000000000011E-2</c:v>
                </c:pt>
                <c:pt idx="12">
                  <c:v>2.0000000000000011E-2</c:v>
                </c:pt>
                <c:pt idx="13">
                  <c:v>4.0000000000000022E-2</c:v>
                </c:pt>
                <c:pt idx="14">
                  <c:v>4.0000000000000022E-2</c:v>
                </c:pt>
                <c:pt idx="15">
                  <c:v>0.14000000000000001</c:v>
                </c:pt>
                <c:pt idx="16">
                  <c:v>2.0000000000000011E-2</c:v>
                </c:pt>
                <c:pt idx="17">
                  <c:v>2.0000000000000011E-2</c:v>
                </c:pt>
                <c:pt idx="18">
                  <c:v>2.0000000000000011E-2</c:v>
                </c:pt>
                <c:pt idx="19">
                  <c:v>2.0000000000000011E-2</c:v>
                </c:pt>
              </c:numCache>
            </c:numRef>
          </c:val>
          <c:extLst xmlns:c16r2="http://schemas.microsoft.com/office/drawing/2015/06/chart">
            <c:ext xmlns:c16="http://schemas.microsoft.com/office/drawing/2014/chart" uri="{C3380CC4-5D6E-409C-BE32-E72D297353CC}">
              <c16:uniqueId val="{00000004-7514-4EC8-8F84-4B3A40B3761A}"/>
            </c:ext>
          </c:extLst>
        </c:ser>
        <c:gapWidth val="100"/>
        <c:axId val="86096896"/>
        <c:axId val="86303488"/>
      </c:barChart>
      <c:catAx>
        <c:axId val="8609689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303488"/>
        <c:crosses val="autoZero"/>
        <c:auto val="1"/>
        <c:lblAlgn val="ctr"/>
        <c:lblOffset val="100"/>
      </c:catAx>
      <c:valAx>
        <c:axId val="86303488"/>
        <c:scaling>
          <c:orientation val="minMax"/>
        </c:scaling>
        <c:axPos val="l"/>
        <c:majorGridlines>
          <c:spPr>
            <a:ln w="9525" cap="flat" cmpd="sng" algn="ctr">
              <a:solidFill>
                <a:schemeClr val="tx1">
                  <a:lumMod val="15000"/>
                  <a:lumOff val="85000"/>
                </a:schemeClr>
              </a:solidFill>
              <a:round/>
            </a:ln>
            <a:effectLst/>
          </c:spPr>
        </c:majorGridlines>
        <c:numFmt formatCode="0.00%" sourceLinked="1"/>
        <c:tickLblPos val="nextTo"/>
        <c:spPr>
          <a:noFill/>
          <a:ln>
            <a:noFill/>
          </a:ln>
          <a:effectLst/>
        </c:spPr>
        <c:txPr>
          <a:bodyPr rot="-60000000" spcFirstLastPara="1" vertOverflow="ellipsis" vert="horz" wrap="square" anchor="ctr" anchorCtr="1"/>
          <a:lstStyle/>
          <a:p>
            <a:pPr>
              <a:defRPr lang="sr-Latn-RS"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096896"/>
        <c:crosses val="autoZero"/>
        <c:crossBetween val="between"/>
      </c:valAx>
      <c:spPr>
        <a:noFill/>
        <a:ln>
          <a:noFill/>
        </a:ln>
        <a:effectLst/>
      </c:spPr>
    </c:plotArea>
    <c:plotVisOnly val="1"/>
    <c:dispBlanksAs val="gap"/>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a:t>Posećivanje web sajta banje</a:t>
            </a:r>
          </a:p>
        </c:rich>
      </c:tx>
      <c:spPr>
        <a:noFill/>
        <a:ln>
          <a:noFill/>
        </a:ln>
        <a:effectLst/>
      </c:spPr>
    </c:title>
    <c:plotArea>
      <c:layout>
        <c:manualLayout>
          <c:layoutTarget val="inner"/>
          <c:xMode val="edge"/>
          <c:yMode val="edge"/>
          <c:x val="6.2283464566929118E-2"/>
          <c:y val="0.19120228805480041"/>
          <c:w val="0.66575565151130411"/>
          <c:h val="0.74039193531301928"/>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E9-4359-960B-53D08583D08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DE9-4359-960B-53D08583D081}"/>
              </c:ext>
            </c:extLst>
          </c:dPt>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Sheet2!$F$68:$F$69</c:f>
              <c:strCache>
                <c:ptCount val="2"/>
                <c:pt idx="0">
                  <c:v>Da</c:v>
                </c:pt>
                <c:pt idx="1">
                  <c:v>Ne</c:v>
                </c:pt>
              </c:strCache>
            </c:strRef>
          </c:cat>
          <c:val>
            <c:numRef>
              <c:f>Sheet2!$H$68:$H$69</c:f>
              <c:numCache>
                <c:formatCode>0.00%</c:formatCode>
                <c:ptCount val="2"/>
                <c:pt idx="0">
                  <c:v>0.77083333333333404</c:v>
                </c:pt>
                <c:pt idx="1">
                  <c:v>0.22916666666666666</c:v>
                </c:pt>
              </c:numCache>
            </c:numRef>
          </c:val>
          <c:extLst xmlns:c16r2="http://schemas.microsoft.com/office/drawing/2015/06/chart">
            <c:ext xmlns:c16="http://schemas.microsoft.com/office/drawing/2014/chart" uri="{C3380CC4-5D6E-409C-BE32-E72D297353CC}">
              <c16:uniqueId val="{00000004-BDE9-4359-960B-53D08583D081}"/>
            </c:ext>
          </c:extLst>
        </c:ser>
        <c:firstSliceAng val="0"/>
      </c:pieChart>
      <c:spPr>
        <a:noFill/>
        <a:ln>
          <a:noFill/>
        </a:ln>
        <a:effectLst/>
      </c:spPr>
    </c:plotArea>
    <c:legend>
      <c:legendPos val="b"/>
      <c:layout>
        <c:manualLayout>
          <c:xMode val="edge"/>
          <c:yMode val="edge"/>
          <c:x val="0.77267081534163118"/>
          <c:y val="0.18285606675847141"/>
          <c:w val="0.15358310049953441"/>
          <c:h val="0.24315290185139427"/>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r-Latn-RS" sz="10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r-Latn-RS" sz="1000"/>
              <a:t>Da li na internet stranicama banja pronalazite tražene informacije?</a:t>
            </a:r>
          </a:p>
        </c:rich>
      </c:tx>
      <c:spPr>
        <a:noFill/>
        <a:ln>
          <a:noFill/>
        </a:ln>
        <a:effectLst/>
      </c:spPr>
    </c:title>
    <c:plotArea>
      <c:layout>
        <c:manualLayout>
          <c:layoutTarget val="inner"/>
          <c:xMode val="edge"/>
          <c:yMode val="edge"/>
          <c:x val="3.4755999011573981E-2"/>
          <c:y val="0.17419687403939371"/>
          <c:w val="0.44747331583552052"/>
          <c:h val="0.74578885972586761"/>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F0F-4FAD-AE69-D63FA8C53EF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F0F-4FAD-AE69-D63FA8C53EF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F0F-4FAD-AE69-D63FA8C53EF7}"/>
              </c:ext>
            </c:extLst>
          </c:dPt>
          <c:dLbls>
            <c:spPr>
              <a:noFill/>
              <a:ln>
                <a:noFill/>
              </a:ln>
              <a:effectLst/>
            </c:spPr>
            <c:txPr>
              <a:bodyPr rot="0" spcFirstLastPara="1" vertOverflow="ellipsis" vert="horz" wrap="square" lIns="38100" tIns="19050" rIns="38100" bIns="19050" anchor="ctr" anchorCtr="1">
                <a:spAutoFit/>
              </a:bodyPr>
              <a:lstStyle/>
              <a:p>
                <a:pPr>
                  <a:defRPr lang="sr-Latn-RS"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Sheet3!$A$25:$A$27</c:f>
              <c:strCache>
                <c:ptCount val="3"/>
                <c:pt idx="0">
                  <c:v>Uvek pronađem potrebne informacije</c:v>
                </c:pt>
                <c:pt idx="1">
                  <c:v>Ponekad pronađem potrebne informacije</c:v>
                </c:pt>
                <c:pt idx="2">
                  <c:v>Nikada ne pronađem informaciju koju tražim</c:v>
                </c:pt>
              </c:strCache>
            </c:strRef>
          </c:cat>
          <c:val>
            <c:numRef>
              <c:f>Sheet3!$C$25:$C$27</c:f>
              <c:numCache>
                <c:formatCode>0%</c:formatCode>
                <c:ptCount val="3"/>
                <c:pt idx="0">
                  <c:v>0.22727272727272727</c:v>
                </c:pt>
                <c:pt idx="1">
                  <c:v>0.6590909090909095</c:v>
                </c:pt>
                <c:pt idx="2">
                  <c:v>0.11363636363636358</c:v>
                </c:pt>
              </c:numCache>
            </c:numRef>
          </c:val>
          <c:extLst xmlns:c16r2="http://schemas.microsoft.com/office/drawing/2015/06/chart">
            <c:ext xmlns:c16="http://schemas.microsoft.com/office/drawing/2014/chart" uri="{C3380CC4-5D6E-409C-BE32-E72D297353CC}">
              <c16:uniqueId val="{00000006-9F0F-4FAD-AE69-D63FA8C53EF7}"/>
            </c:ext>
          </c:extLst>
        </c:ser>
        <c:firstSliceAng val="0"/>
      </c:pieChart>
      <c:spPr>
        <a:noFill/>
        <a:ln>
          <a:noFill/>
        </a:ln>
        <a:effectLst/>
      </c:spPr>
    </c:plotArea>
    <c:legend>
      <c:legendPos val="b"/>
      <c:layout>
        <c:manualLayout>
          <c:xMode val="edge"/>
          <c:yMode val="edge"/>
          <c:x val="0.53258560237222252"/>
          <c:y val="0.26165141519472235"/>
          <c:w val="0.38760673665791795"/>
          <c:h val="0.56404928550597888"/>
        </c:manualLayout>
      </c:layout>
      <c:spPr>
        <a:noFill/>
        <a:ln>
          <a:noFill/>
        </a:ln>
        <a:effectLst/>
      </c:spPr>
      <c:txPr>
        <a:bodyPr rot="0" spcFirstLastPara="1" vertOverflow="ellipsis" vert="horz" wrap="square" anchor="ctr" anchorCtr="1"/>
        <a:lstStyle/>
        <a:p>
          <a:pPr>
            <a:defRPr lang="sr-Latn-RS"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zero"/>
    <c:extLst xmlns:c16r2="http://schemas.microsoft.com/office/drawing/2015/06/chart"/>
  </c:chart>
  <c:spPr>
    <a:solidFill>
      <a:schemeClr val="bg1"/>
    </a:solidFill>
    <a:ln w="9525" cap="flat" cmpd="sng" algn="ctr">
      <a:no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774d6b-7a5f-4e0c-8e59-a5ca821c26e1">
      <Terms xmlns="http://schemas.microsoft.com/office/infopath/2007/PartnerControls"/>
    </lcf76f155ced4ddcb4097134ff3c332f>
    <TaxCatchAll xmlns="4c68f4d7-e756-46f7-ab0e-2dd742c623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ACAF66C105E8429940A462B280902A" ma:contentTypeVersion="9" ma:contentTypeDescription="Create a new document." ma:contentTypeScope="" ma:versionID="acc1c53af95d7d9a315b60b8d6725088">
  <xsd:schema xmlns:xsd="http://www.w3.org/2001/XMLSchema" xmlns:xs="http://www.w3.org/2001/XMLSchema" xmlns:p="http://schemas.microsoft.com/office/2006/metadata/properties" xmlns:ns2="7a774d6b-7a5f-4e0c-8e59-a5ca821c26e1" xmlns:ns3="4c68f4d7-e756-46f7-ab0e-2dd742c62388" targetNamespace="http://schemas.microsoft.com/office/2006/metadata/properties" ma:root="true" ma:fieldsID="054f1c2f23f7f4ada794757b23b37ea0" ns2:_="" ns3:_="">
    <xsd:import namespace="7a774d6b-7a5f-4e0c-8e59-a5ca821c26e1"/>
    <xsd:import namespace="4c68f4d7-e756-46f7-ab0e-2dd742c6238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74d6b-7a5f-4e0c-8e59-a5ca821c2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b09668-310a-4b42-ba20-57255f292fc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8f4d7-e756-46f7-ab0e-2dd742c6238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0eec28f-79a6-46b1-9e80-3ed1700ad2f2}" ma:internalName="TaxCatchAll" ma:showField="CatchAllData" ma:web="4c68f4d7-e756-46f7-ab0e-2dd742c623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FBD447-95CF-4C45-9461-47859994F028}">
  <ds:schemaRefs>
    <ds:schemaRef ds:uri="http://schemas.microsoft.com/office/2006/metadata/properties"/>
    <ds:schemaRef ds:uri="http://schemas.microsoft.com/office/infopath/2007/PartnerControls"/>
    <ds:schemaRef ds:uri="7a774d6b-7a5f-4e0c-8e59-a5ca821c26e1"/>
    <ds:schemaRef ds:uri="4c68f4d7-e756-46f7-ab0e-2dd742c62388"/>
  </ds:schemaRefs>
</ds:datastoreItem>
</file>

<file path=customXml/itemProps2.xml><?xml version="1.0" encoding="utf-8"?>
<ds:datastoreItem xmlns:ds="http://schemas.openxmlformats.org/officeDocument/2006/customXml" ds:itemID="{10619635-D51D-42BF-8D2A-15F4743685A2}">
  <ds:schemaRefs>
    <ds:schemaRef ds:uri="http://schemas.openxmlformats.org/officeDocument/2006/bibliography"/>
  </ds:schemaRefs>
</ds:datastoreItem>
</file>

<file path=customXml/itemProps3.xml><?xml version="1.0" encoding="utf-8"?>
<ds:datastoreItem xmlns:ds="http://schemas.openxmlformats.org/officeDocument/2006/customXml" ds:itemID="{ADE94670-1A82-412B-9DF0-3C411E031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74d6b-7a5f-4e0c-8e59-a5ca821c26e1"/>
    <ds:schemaRef ds:uri="4c68f4d7-e756-46f7-ab0e-2dd742c62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586574-052F-408B-9DD6-3195BF9FBA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2715</Words>
  <Characters>15480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Rezultati istraživanja o dostupnosti banjskih usluga osobama sa invaliditetom u Republici Srbiji</vt:lpstr>
    </vt:vector>
  </TitlesOfParts>
  <Company/>
  <LinksUpToDate>false</LinksUpToDate>
  <CharactersWithSpaces>18159</CharactersWithSpaces>
  <SharedDoc>false</SharedDoc>
  <HLinks>
    <vt:vector size="6" baseType="variant">
      <vt:variant>
        <vt:i4>1900578</vt:i4>
      </vt:variant>
      <vt:variant>
        <vt:i4>0</vt:i4>
      </vt:variant>
      <vt:variant>
        <vt:i4>0</vt:i4>
      </vt:variant>
      <vt:variant>
        <vt:i4>5</vt:i4>
      </vt:variant>
      <vt:variant>
        <vt:lpwstr>https://digitallibrary.un.org/record/812025/files/CRPD_C_GC_2-EN.pdf?ln=en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Rezultati istraživanja o dostupnosti banjskih usluga osobama sa invaliditetom u Republici Srbiji</dc:title>
  <dc:creator>Vladimir Đurić</dc:creator>
  <cp:lastModifiedBy>Ljupka</cp:lastModifiedBy>
  <cp:revision>3</cp:revision>
  <cp:lastPrinted>2023-07-19T13:47:00Z</cp:lastPrinted>
  <dcterms:created xsi:type="dcterms:W3CDTF">2023-08-17T14:40:00Z</dcterms:created>
  <dcterms:modified xsi:type="dcterms:W3CDTF">2023-08-17T20:06:00Z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0x01010060ACAF66C105E8429940A462B280902A</vt:lpwstr>
  </property>
  <property fmtid="{D5CDD505-2E9C-101B-9397-08002B2CF9AE}" pid="3" name="ClassificationContentMarkingHeaderShapeIds">
    <vt:lpwstr>19,1a,1b</vt:lpwstr>
  </property>
  <property fmtid="{D5CDD505-2E9C-101B-9397-08002B2CF9AE}" pid="4" name="ClassificationContentMarkingHeaderFontProps">
    <vt:lpwstr>#0000ff,10,Calibri</vt:lpwstr>
  </property>
  <property fmtid="{D5CDD505-2E9C-101B-9397-08002B2CF9AE}" pid="5" name="ClassificationContentMarkingHeaderText">
    <vt:lpwstr>Interno_Internal</vt:lpwstr>
  </property>
  <property fmtid="{D5CDD505-2E9C-101B-9397-08002B2CF9AE}" pid="6" name="MSIP_Label_1e47247e-b86d-4f33-85fe-d1bd334ecddb_Enabled">
    <vt:lpwstr>true</vt:lpwstr>
  </property>
  <property fmtid="{D5CDD505-2E9C-101B-9397-08002B2CF9AE}" pid="7" name="MSIP_Label_1e47247e-b86d-4f33-85fe-d1bd334ecddb_SetDate">
    <vt:lpwstr>2023-03-03T19:17:30Z</vt:lpwstr>
  </property>
  <property fmtid="{D5CDD505-2E9C-101B-9397-08002B2CF9AE}" pid="8" name="MSIP_Label_1e47247e-b86d-4f33-85fe-d1bd334ecddb_Method">
    <vt:lpwstr>Privileged</vt:lpwstr>
  </property>
  <property fmtid="{D5CDD505-2E9C-101B-9397-08002B2CF9AE}" pid="9" name="MSIP_Label_1e47247e-b86d-4f33-85fe-d1bd334ecddb_Name">
    <vt:lpwstr>Interno_Internal</vt:lpwstr>
  </property>
  <property fmtid="{D5CDD505-2E9C-101B-9397-08002B2CF9AE}" pid="10" name="MSIP_Label_1e47247e-b86d-4f33-85fe-d1bd334ecddb_SiteId">
    <vt:lpwstr>bc0d261b-cdef-4bfb-a07b-3dbd8c51ebbd</vt:lpwstr>
  </property>
  <property fmtid="{D5CDD505-2E9C-101B-9397-08002B2CF9AE}" pid="11" name="MSIP_Label_1e47247e-b86d-4f33-85fe-d1bd334ecddb_ActionId">
    <vt:lpwstr>d174c0f4-ea82-415c-ad3e-68495d177abf</vt:lpwstr>
  </property>
  <property fmtid="{D5CDD505-2E9C-101B-9397-08002B2CF9AE}" pid="12" name="MSIP_Label_1e47247e-b86d-4f33-85fe-d1bd334ecddb_ContentBits">
    <vt:lpwstr>1</vt:lpwstr>
  </property>
  <property fmtid="{D5CDD505-2E9C-101B-9397-08002B2CF9AE}" pid="13" name="MediaServiceImageTags">
    <vt:lpwstr/>
  </property>
</Properties>
</file>